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3510"/>
        <w:gridCol w:w="5670"/>
      </w:tblGrid>
      <w:tr w:rsidR="0075472C" w:rsidRPr="00174282" w:rsidTr="0075472C">
        <w:tc>
          <w:tcPr>
            <w:tcW w:w="3510" w:type="dxa"/>
          </w:tcPr>
          <w:p w:rsidR="0075472C" w:rsidRPr="00174282" w:rsidRDefault="00917759" w:rsidP="00492E42">
            <w:pPr>
              <w:tabs>
                <w:tab w:val="left" w:pos="900"/>
                <w:tab w:val="left" w:pos="1440"/>
              </w:tabs>
              <w:spacing w:line="320" w:lineRule="exact"/>
              <w:jc w:val="center"/>
              <w:rPr>
                <w:rFonts w:ascii="Times New Roman" w:hAnsi="Times New Roman" w:cs="Times New Roman"/>
                <w:b/>
                <w:sz w:val="26"/>
                <w:szCs w:val="26"/>
              </w:rPr>
            </w:pPr>
            <w:r w:rsidRPr="00917759">
              <w:rPr>
                <w:rFonts w:ascii="Times New Roman" w:hAnsi="Times New Roman" w:cs="Times New Roman"/>
                <w:noProof/>
                <w:sz w:val="24"/>
                <w:lang w:eastAsia="vi-VN"/>
              </w:rPr>
              <w:pict>
                <v:shapetype id="_x0000_t32" coordsize="21600,21600" o:spt="32" o:oned="t" path="m,l21600,21600e" filled="f">
                  <v:path arrowok="t" fillok="f" o:connecttype="none"/>
                  <o:lock v:ext="edit" shapetype="t"/>
                </v:shapetype>
                <v:shape id="_x0000_s1026" type="#_x0000_t32" style="position:absolute;left:0;text-align:left;margin-left:58pt;margin-top:23.5pt;width:45.85pt;height:0;z-index:251660288" o:connectortype="straight"/>
              </w:pict>
            </w:r>
            <w:r w:rsidR="0075472C" w:rsidRPr="00174282">
              <w:rPr>
                <w:rFonts w:ascii="Times New Roman" w:hAnsi="Times New Roman" w:cs="Times New Roman"/>
                <w:b/>
                <w:sz w:val="26"/>
                <w:szCs w:val="26"/>
              </w:rPr>
              <w:t>BỘ TÀI CHÍNH</w:t>
            </w:r>
          </w:p>
          <w:p w:rsidR="0075472C" w:rsidRPr="00174282" w:rsidRDefault="0075472C" w:rsidP="000E18AA">
            <w:pPr>
              <w:tabs>
                <w:tab w:val="left" w:pos="900"/>
                <w:tab w:val="left" w:pos="1440"/>
              </w:tabs>
              <w:spacing w:after="0"/>
              <w:jc w:val="center"/>
              <w:rPr>
                <w:rFonts w:ascii="Times New Roman" w:hAnsi="Times New Roman" w:cs="Times New Roman"/>
                <w:sz w:val="24"/>
                <w:lang w:val="en-US"/>
              </w:rPr>
            </w:pPr>
          </w:p>
        </w:tc>
        <w:tc>
          <w:tcPr>
            <w:tcW w:w="5670" w:type="dxa"/>
          </w:tcPr>
          <w:p w:rsidR="0075472C" w:rsidRPr="00174282" w:rsidRDefault="0075472C" w:rsidP="0075472C">
            <w:pPr>
              <w:tabs>
                <w:tab w:val="left" w:pos="900"/>
                <w:tab w:val="left" w:pos="1440"/>
              </w:tabs>
              <w:spacing w:after="0"/>
              <w:jc w:val="center"/>
              <w:rPr>
                <w:rFonts w:ascii="Times New Roman" w:hAnsi="Times New Roman" w:cs="Times New Roman"/>
                <w:b/>
                <w:bCs/>
                <w:sz w:val="26"/>
                <w:szCs w:val="26"/>
              </w:rPr>
            </w:pPr>
            <w:r w:rsidRPr="00174282">
              <w:rPr>
                <w:rFonts w:ascii="Times New Roman" w:hAnsi="Times New Roman" w:cs="Times New Roman"/>
                <w:b/>
                <w:bCs/>
                <w:sz w:val="26"/>
                <w:szCs w:val="26"/>
              </w:rPr>
              <w:t>CỘNG HOÀ XÃ HỘI CHỦ NGHĨA VIỆT NAM</w:t>
            </w:r>
          </w:p>
          <w:p w:rsidR="0075472C" w:rsidRPr="00174282" w:rsidRDefault="00917759" w:rsidP="000E18AA">
            <w:pPr>
              <w:tabs>
                <w:tab w:val="left" w:pos="900"/>
                <w:tab w:val="left" w:pos="1440"/>
              </w:tabs>
              <w:spacing w:after="0"/>
              <w:jc w:val="center"/>
              <w:rPr>
                <w:rFonts w:ascii="Times New Roman" w:hAnsi="Times New Roman" w:cs="Times New Roman"/>
                <w:b/>
                <w:bCs/>
                <w:sz w:val="28"/>
                <w:szCs w:val="28"/>
                <w:lang w:val="en-US"/>
              </w:rPr>
            </w:pPr>
            <w:r w:rsidRPr="00917759">
              <w:rPr>
                <w:rFonts w:ascii="Times New Roman" w:hAnsi="Times New Roman" w:cs="Times New Roman"/>
                <w:i/>
                <w:iCs/>
                <w:noProof/>
                <w:sz w:val="28"/>
                <w:szCs w:val="28"/>
                <w:lang w:eastAsia="vi-VN"/>
              </w:rPr>
              <w:pict>
                <v:shape id="_x0000_s1027" type="#_x0000_t32" style="position:absolute;left:0;text-align:left;margin-left:52.3pt;margin-top:19.65pt;width:171.6pt;height:0;z-index:251661312" o:connectortype="straight"/>
              </w:pict>
            </w:r>
            <w:r w:rsidR="0075472C" w:rsidRPr="00174282">
              <w:rPr>
                <w:rFonts w:ascii="Times New Roman" w:hAnsi="Times New Roman" w:cs="Times New Roman"/>
                <w:b/>
                <w:bCs/>
                <w:sz w:val="28"/>
                <w:szCs w:val="28"/>
              </w:rPr>
              <w:t>Độc lập - Tự do - Hạnh phúc</w:t>
            </w:r>
          </w:p>
        </w:tc>
      </w:tr>
    </w:tbl>
    <w:p w:rsidR="0075472C" w:rsidRPr="00174282" w:rsidRDefault="0075472C" w:rsidP="004E67E8">
      <w:pPr>
        <w:spacing w:after="0"/>
        <w:jc w:val="center"/>
        <w:rPr>
          <w:rFonts w:ascii="Times New Roman" w:hAnsi="Times New Roman" w:cs="Times New Roman"/>
          <w:b/>
          <w:sz w:val="28"/>
          <w:szCs w:val="28"/>
          <w:u w:val="single"/>
        </w:rPr>
      </w:pPr>
    </w:p>
    <w:p w:rsidR="00B27EF7" w:rsidRPr="00174282" w:rsidRDefault="00B27EF7" w:rsidP="004E67E8">
      <w:pPr>
        <w:spacing w:after="0"/>
        <w:jc w:val="center"/>
        <w:rPr>
          <w:rFonts w:ascii="Times New Roman" w:hAnsi="Times New Roman" w:cs="Times New Roman"/>
          <w:b/>
          <w:sz w:val="28"/>
          <w:szCs w:val="28"/>
        </w:rPr>
      </w:pPr>
      <w:r w:rsidRPr="00174282">
        <w:rPr>
          <w:rFonts w:ascii="Times New Roman" w:hAnsi="Times New Roman" w:cs="Times New Roman"/>
          <w:b/>
          <w:sz w:val="28"/>
          <w:szCs w:val="28"/>
        </w:rPr>
        <w:t>PHỤ LỤ</w:t>
      </w:r>
      <w:r w:rsidR="005C5B13" w:rsidRPr="00174282">
        <w:rPr>
          <w:rFonts w:ascii="Times New Roman" w:hAnsi="Times New Roman" w:cs="Times New Roman"/>
          <w:b/>
          <w:sz w:val="28"/>
          <w:szCs w:val="28"/>
        </w:rPr>
        <w:t>C 1</w:t>
      </w:r>
    </w:p>
    <w:p w:rsidR="00A82177" w:rsidRPr="00174282" w:rsidRDefault="00A82177" w:rsidP="00A82177">
      <w:pPr>
        <w:widowControl w:val="0"/>
        <w:spacing w:after="0" w:line="288" w:lineRule="auto"/>
        <w:ind w:firstLine="567"/>
        <w:jc w:val="center"/>
        <w:rPr>
          <w:rFonts w:ascii="Times New Roman" w:hAnsi="Times New Roman" w:cs="Times New Roman"/>
          <w:b/>
          <w:sz w:val="28"/>
          <w:szCs w:val="28"/>
          <w:lang w:val="nl-NL"/>
        </w:rPr>
      </w:pPr>
      <w:r w:rsidRPr="00174282">
        <w:rPr>
          <w:rFonts w:ascii="Times New Roman" w:hAnsi="Times New Roman" w:cs="Times New Roman"/>
          <w:b/>
          <w:sz w:val="28"/>
          <w:szCs w:val="28"/>
        </w:rPr>
        <w:t xml:space="preserve">BÁO CÁO ĐÁNH GIÁ TÁC ĐỘNG </w:t>
      </w:r>
      <w:r w:rsidRPr="00174282">
        <w:rPr>
          <w:rFonts w:ascii="Times New Roman" w:hAnsi="Times New Roman" w:cs="Times New Roman"/>
          <w:b/>
          <w:sz w:val="28"/>
          <w:szCs w:val="28"/>
          <w:lang w:val="nl-NL"/>
        </w:rPr>
        <w:t xml:space="preserve">HIỆP ĐỊNH FTA </w:t>
      </w:r>
    </w:p>
    <w:p w:rsidR="00A82177" w:rsidRPr="00174282" w:rsidRDefault="00A82177" w:rsidP="00A82177">
      <w:pPr>
        <w:spacing w:after="0"/>
        <w:jc w:val="center"/>
        <w:rPr>
          <w:rFonts w:ascii="Times New Roman" w:hAnsi="Times New Roman" w:cs="Times New Roman"/>
          <w:b/>
          <w:sz w:val="28"/>
          <w:szCs w:val="28"/>
          <w:lang w:val="nl-NL"/>
        </w:rPr>
      </w:pPr>
      <w:r w:rsidRPr="00174282">
        <w:rPr>
          <w:rFonts w:ascii="Times New Roman" w:hAnsi="Times New Roman" w:cs="Times New Roman"/>
          <w:b/>
          <w:sz w:val="28"/>
          <w:szCs w:val="28"/>
          <w:lang w:val="nl-NL"/>
        </w:rPr>
        <w:t>ASEAN – ÔT-XTRÂY-LIA – NIU DI-LÂN (AANZFTA)</w:t>
      </w:r>
    </w:p>
    <w:p w:rsidR="00685155" w:rsidRPr="00174282" w:rsidRDefault="00F645B6" w:rsidP="00A82177">
      <w:pPr>
        <w:spacing w:after="0"/>
        <w:jc w:val="center"/>
        <w:rPr>
          <w:rFonts w:ascii="Times New Roman" w:hAnsi="Times New Roman" w:cs="Times New Roman"/>
          <w:i/>
          <w:sz w:val="28"/>
          <w:szCs w:val="28"/>
        </w:rPr>
      </w:pPr>
      <w:r w:rsidRPr="00174282">
        <w:rPr>
          <w:rFonts w:ascii="Times New Roman" w:hAnsi="Times New Roman" w:cs="Times New Roman"/>
          <w:i/>
          <w:sz w:val="28"/>
          <w:szCs w:val="28"/>
        </w:rPr>
        <w:t xml:space="preserve"> </w:t>
      </w:r>
      <w:r w:rsidR="00AC3023" w:rsidRPr="00174282">
        <w:rPr>
          <w:rFonts w:ascii="Times New Roman" w:hAnsi="Times New Roman" w:cs="Times New Roman"/>
          <w:i/>
          <w:sz w:val="28"/>
          <w:szCs w:val="28"/>
        </w:rPr>
        <w:t>(K</w:t>
      </w:r>
      <w:r w:rsidR="00685155" w:rsidRPr="00174282">
        <w:rPr>
          <w:rFonts w:ascii="Times New Roman" w:hAnsi="Times New Roman" w:cs="Times New Roman"/>
          <w:i/>
          <w:sz w:val="28"/>
          <w:szCs w:val="28"/>
        </w:rPr>
        <w:t>èm</w:t>
      </w:r>
      <w:r w:rsidR="00AC3023" w:rsidRPr="00174282">
        <w:rPr>
          <w:rFonts w:ascii="Times New Roman" w:hAnsi="Times New Roman" w:cs="Times New Roman"/>
          <w:i/>
          <w:sz w:val="28"/>
          <w:szCs w:val="28"/>
        </w:rPr>
        <w:t xml:space="preserve"> theo</w:t>
      </w:r>
      <w:r w:rsidR="00685155" w:rsidRPr="00174282">
        <w:rPr>
          <w:rFonts w:ascii="Times New Roman" w:hAnsi="Times New Roman" w:cs="Times New Roman"/>
          <w:i/>
          <w:sz w:val="28"/>
          <w:szCs w:val="28"/>
        </w:rPr>
        <w:t xml:space="preserve"> Tờ trình Chính phủ số </w:t>
      </w:r>
      <w:r w:rsidR="00D87D66" w:rsidRPr="00174282">
        <w:rPr>
          <w:rFonts w:ascii="Times New Roman" w:hAnsi="Times New Roman" w:cs="Times New Roman"/>
          <w:i/>
          <w:sz w:val="28"/>
          <w:szCs w:val="28"/>
          <w:lang w:val="en-US"/>
        </w:rPr>
        <w:t xml:space="preserve">   </w:t>
      </w:r>
      <w:r w:rsidR="00D87D66" w:rsidRPr="00174282">
        <w:rPr>
          <w:rFonts w:ascii="Times New Roman" w:hAnsi="Times New Roman" w:cs="Times New Roman"/>
          <w:i/>
          <w:sz w:val="28"/>
          <w:szCs w:val="28"/>
        </w:rPr>
        <w:t>/TTr-BTC ngày</w:t>
      </w:r>
      <w:r w:rsidR="00D87D66" w:rsidRPr="00174282">
        <w:rPr>
          <w:rFonts w:ascii="Times New Roman" w:hAnsi="Times New Roman" w:cs="Times New Roman"/>
          <w:i/>
          <w:sz w:val="28"/>
          <w:szCs w:val="28"/>
          <w:lang w:val="en-US"/>
        </w:rPr>
        <w:t xml:space="preserve"> </w:t>
      </w:r>
      <w:r w:rsidR="00D87D66" w:rsidRPr="00174282">
        <w:rPr>
          <w:rFonts w:ascii="Times New Roman" w:hAnsi="Times New Roman" w:cs="Times New Roman"/>
          <w:i/>
          <w:sz w:val="28"/>
          <w:szCs w:val="28"/>
        </w:rPr>
        <w:t xml:space="preserve"> </w:t>
      </w:r>
      <w:r w:rsidR="00685155" w:rsidRPr="00174282">
        <w:rPr>
          <w:rFonts w:ascii="Times New Roman" w:hAnsi="Times New Roman" w:cs="Times New Roman"/>
          <w:i/>
          <w:sz w:val="28"/>
          <w:szCs w:val="28"/>
        </w:rPr>
        <w:t>tháng   năm 20</w:t>
      </w:r>
      <w:r w:rsidR="00D87D66" w:rsidRPr="00174282">
        <w:rPr>
          <w:rFonts w:ascii="Times New Roman" w:hAnsi="Times New Roman" w:cs="Times New Roman"/>
          <w:i/>
          <w:sz w:val="28"/>
          <w:szCs w:val="28"/>
          <w:lang w:val="en-US"/>
        </w:rPr>
        <w:t>22</w:t>
      </w:r>
      <w:r w:rsidR="00685155" w:rsidRPr="00174282">
        <w:rPr>
          <w:rFonts w:ascii="Times New Roman" w:hAnsi="Times New Roman" w:cs="Times New Roman"/>
          <w:i/>
          <w:sz w:val="28"/>
          <w:szCs w:val="28"/>
        </w:rPr>
        <w:t>)</w:t>
      </w:r>
    </w:p>
    <w:p w:rsidR="00E521C7" w:rsidRPr="00174282" w:rsidRDefault="00E521C7" w:rsidP="00434255">
      <w:pPr>
        <w:spacing w:after="0" w:line="240" w:lineRule="auto"/>
        <w:jc w:val="center"/>
        <w:rPr>
          <w:rFonts w:ascii="Times New Roman" w:hAnsi="Times New Roman" w:cs="Times New Roman"/>
          <w:i/>
          <w:sz w:val="28"/>
          <w:szCs w:val="28"/>
        </w:rPr>
      </w:pPr>
    </w:p>
    <w:p w:rsidR="00637A18" w:rsidRPr="00174282" w:rsidRDefault="00366748" w:rsidP="00C770E0">
      <w:pPr>
        <w:widowControl w:val="0"/>
        <w:tabs>
          <w:tab w:val="left" w:pos="900"/>
        </w:tabs>
        <w:spacing w:before="120" w:after="120"/>
        <w:ind w:left="567"/>
        <w:jc w:val="both"/>
        <w:rPr>
          <w:rFonts w:ascii="Times New Roman" w:hAnsi="Times New Roman" w:cs="Times New Roman"/>
          <w:b/>
          <w:color w:val="000000"/>
          <w:sz w:val="28"/>
          <w:szCs w:val="28"/>
          <w:lang w:val="nb-NO"/>
        </w:rPr>
      </w:pPr>
      <w:r w:rsidRPr="00174282">
        <w:rPr>
          <w:rFonts w:ascii="Times New Roman" w:hAnsi="Times New Roman" w:cs="Times New Roman"/>
          <w:b/>
          <w:sz w:val="28"/>
          <w:szCs w:val="28"/>
        </w:rPr>
        <w:t>1</w:t>
      </w:r>
      <w:r w:rsidR="00106F5E" w:rsidRPr="00174282">
        <w:rPr>
          <w:rFonts w:ascii="Times New Roman" w:hAnsi="Times New Roman" w:cs="Times New Roman"/>
          <w:b/>
          <w:sz w:val="28"/>
          <w:szCs w:val="28"/>
          <w:lang w:val="en-US"/>
        </w:rPr>
        <w:t>.</w:t>
      </w:r>
      <w:r w:rsidR="00637A18" w:rsidRPr="00174282">
        <w:rPr>
          <w:rFonts w:ascii="Times New Roman" w:hAnsi="Times New Roman" w:cs="Times New Roman"/>
          <w:b/>
          <w:sz w:val="28"/>
          <w:szCs w:val="28"/>
        </w:rPr>
        <w:t xml:space="preserve"> </w:t>
      </w:r>
      <w:r w:rsidR="00637A18" w:rsidRPr="00174282">
        <w:rPr>
          <w:rFonts w:ascii="Times New Roman" w:hAnsi="Times New Roman" w:cs="Times New Roman"/>
          <w:b/>
          <w:color w:val="000000"/>
          <w:sz w:val="28"/>
          <w:szCs w:val="28"/>
          <w:lang w:val="nb-NO"/>
        </w:rPr>
        <w:t>Đánh giá tổng thể</w:t>
      </w:r>
    </w:p>
    <w:p w:rsidR="008A3B51" w:rsidRPr="00174282" w:rsidRDefault="008A3B51" w:rsidP="00C770E0">
      <w:pPr>
        <w:pStyle w:val="ListParagraph"/>
        <w:widowControl w:val="0"/>
        <w:spacing w:before="120" w:after="120"/>
        <w:ind w:left="0" w:firstLine="567"/>
        <w:jc w:val="both"/>
        <w:rPr>
          <w:rFonts w:ascii="Times New Roman" w:hAnsi="Times New Roman" w:cs="Times New Roman"/>
          <w:color w:val="000000"/>
          <w:sz w:val="28"/>
          <w:szCs w:val="28"/>
          <w:lang w:val="nb-NO"/>
        </w:rPr>
      </w:pPr>
      <w:r w:rsidRPr="00174282">
        <w:rPr>
          <w:rFonts w:ascii="Times New Roman" w:hAnsi="Times New Roman" w:cs="Times New Roman"/>
          <w:color w:val="000000"/>
          <w:sz w:val="28"/>
          <w:szCs w:val="28"/>
          <w:lang w:val="nb-NO"/>
        </w:rPr>
        <w:t xml:space="preserve">Theo đánh giá của Bộ Tài chính, Dự thảo Nghị định đã đàm bảo được các yêu câu sau|: </w:t>
      </w:r>
    </w:p>
    <w:p w:rsidR="008A3B51" w:rsidRPr="00174282" w:rsidRDefault="008A3B51" w:rsidP="00C770E0">
      <w:pPr>
        <w:pStyle w:val="ListParagraph"/>
        <w:widowControl w:val="0"/>
        <w:numPr>
          <w:ilvl w:val="0"/>
          <w:numId w:val="2"/>
        </w:numPr>
        <w:tabs>
          <w:tab w:val="left" w:pos="1134"/>
        </w:tabs>
        <w:spacing w:before="120" w:after="120"/>
        <w:ind w:left="0" w:firstLine="851"/>
        <w:jc w:val="both"/>
        <w:rPr>
          <w:rFonts w:ascii="Times New Roman" w:hAnsi="Times New Roman" w:cs="Times New Roman"/>
          <w:color w:val="000000"/>
          <w:sz w:val="28"/>
          <w:szCs w:val="28"/>
          <w:bdr w:val="none" w:sz="0" w:space="0" w:color="auto" w:frame="1"/>
          <w:lang w:val="nl-NL"/>
        </w:rPr>
      </w:pPr>
      <w:r w:rsidRPr="00174282">
        <w:rPr>
          <w:rFonts w:ascii="Times New Roman" w:hAnsi="Times New Roman" w:cs="Times New Roman"/>
          <w:i/>
          <w:sz w:val="28"/>
          <w:szCs w:val="28"/>
          <w:lang w:val="nb-NO"/>
        </w:rPr>
        <w:t>Phù hợp với đường lối, chủ trương, chính sách của Đảng, tính hợp hiến, hợp pháp</w:t>
      </w:r>
      <w:r w:rsidRPr="00174282">
        <w:rPr>
          <w:rFonts w:ascii="Times New Roman" w:hAnsi="Times New Roman" w:cs="Times New Roman"/>
          <w:b/>
          <w:sz w:val="28"/>
          <w:szCs w:val="28"/>
          <w:lang w:val="nb-NO"/>
        </w:rPr>
        <w:t xml:space="preserve">:  </w:t>
      </w:r>
      <w:r w:rsidRPr="00174282">
        <w:rPr>
          <w:rFonts w:ascii="Times New Roman" w:hAnsi="Times New Roman" w:cs="Times New Roman"/>
          <w:color w:val="000000"/>
          <w:sz w:val="28"/>
          <w:szCs w:val="28"/>
          <w:lang w:val="nl-NL"/>
        </w:rPr>
        <w:t xml:space="preserve">Nội dung dự thảo Nghị định phù hợp với đường lối, chủ trương, chính sách của Đảng, trong đó có chính sách phát triển kinh tế - xã hội của Đảng.  Việc triển khai xây dựng dự thảo Nghị định ban hành Biểu thuế nhập khẩu ưu đãi đặc biệt của Việt Nam để thực hiện Hiệp định </w:t>
      </w:r>
      <w:r w:rsidRPr="00174282">
        <w:rPr>
          <w:rFonts w:ascii="Times New Roman" w:hAnsi="Times New Roman" w:cs="Times New Roman"/>
          <w:sz w:val="28"/>
          <w:szCs w:val="28"/>
          <w:lang w:val="sv-SE"/>
        </w:rPr>
        <w:t>AANZFTA</w:t>
      </w:r>
      <w:r w:rsidRPr="00174282">
        <w:rPr>
          <w:rFonts w:ascii="Times New Roman" w:hAnsi="Times New Roman" w:cs="Times New Roman"/>
          <w:bCs/>
          <w:color w:val="000000"/>
          <w:sz w:val="28"/>
          <w:szCs w:val="28"/>
          <w:lang w:val="nl-NL"/>
        </w:rPr>
        <w:t xml:space="preserve"> </w:t>
      </w:r>
      <w:r w:rsidRPr="00174282">
        <w:rPr>
          <w:rFonts w:ascii="Times New Roman" w:hAnsi="Times New Roman" w:cs="Times New Roman"/>
          <w:color w:val="000000"/>
          <w:sz w:val="28"/>
          <w:szCs w:val="28"/>
          <w:lang w:val="nl-NL"/>
        </w:rPr>
        <w:t xml:space="preserve">là nhằm </w:t>
      </w:r>
      <w:r w:rsidRPr="00174282">
        <w:rPr>
          <w:rFonts w:ascii="Times New Roman" w:hAnsi="Times New Roman" w:cs="Times New Roman"/>
          <w:color w:val="000000"/>
          <w:sz w:val="28"/>
          <w:szCs w:val="28"/>
          <w:bdr w:val="none" w:sz="0" w:space="0" w:color="auto" w:frame="1"/>
          <w:lang w:val="nl-NL"/>
        </w:rPr>
        <w:t xml:space="preserve">thúc đẩy phát triển hoạt động thương mại, </w:t>
      </w:r>
      <w:r w:rsidRPr="00174282">
        <w:rPr>
          <w:rFonts w:ascii="Times New Roman" w:hAnsi="Times New Roman" w:cs="Times New Roman"/>
          <w:color w:val="000000"/>
          <w:sz w:val="28"/>
          <w:szCs w:val="28"/>
          <w:lang w:val="nl-NL"/>
        </w:rPr>
        <w:t xml:space="preserve">đầu tư và sản xuất giữa Việt Nam với </w:t>
      </w:r>
      <w:r w:rsidRPr="00174282">
        <w:rPr>
          <w:rFonts w:ascii="Times New Roman" w:hAnsi="Times New Roman" w:cs="Times New Roman"/>
          <w:sz w:val="28"/>
          <w:szCs w:val="28"/>
          <w:lang w:val="sv-SE"/>
        </w:rPr>
        <w:t>Ôt-xtrây-lia và Niu Di-lân.</w:t>
      </w:r>
    </w:p>
    <w:p w:rsidR="008A3B51" w:rsidRPr="00174282" w:rsidRDefault="008A3B51" w:rsidP="00C770E0">
      <w:pPr>
        <w:spacing w:before="120" w:after="120"/>
        <w:ind w:firstLine="720"/>
        <w:jc w:val="both"/>
        <w:rPr>
          <w:rFonts w:ascii="Times New Roman" w:hAnsi="Times New Roman" w:cs="Times New Roman"/>
          <w:color w:val="000000"/>
          <w:spacing w:val="-2"/>
          <w:sz w:val="28"/>
          <w:szCs w:val="28"/>
          <w:bdr w:val="none" w:sz="0" w:space="0" w:color="auto" w:frame="1"/>
          <w:lang w:val="nl-NL"/>
        </w:rPr>
      </w:pPr>
      <w:r w:rsidRPr="00174282">
        <w:rPr>
          <w:rFonts w:ascii="Times New Roman" w:hAnsi="Times New Roman" w:cs="Times New Roman"/>
          <w:color w:val="000000"/>
          <w:spacing w:val="-2"/>
          <w:sz w:val="28"/>
          <w:szCs w:val="28"/>
          <w:bdr w:val="none" w:sz="0" w:space="0" w:color="auto" w:frame="1"/>
          <w:lang w:val="nl-NL"/>
        </w:rPr>
        <w:t>Nội dung dự thảo Nghị định phù hợp với quy định của Hiến pháp năm 2013 và Luật thuế xuất khẩu, thuế nhập khẩu năm 2016, Luật Hải quan năm 2014.</w:t>
      </w:r>
    </w:p>
    <w:p w:rsidR="008A3B51" w:rsidRPr="00174282" w:rsidRDefault="008A3B51" w:rsidP="00C770E0">
      <w:pPr>
        <w:pStyle w:val="ListParagraph"/>
        <w:widowControl w:val="0"/>
        <w:numPr>
          <w:ilvl w:val="0"/>
          <w:numId w:val="2"/>
        </w:numPr>
        <w:tabs>
          <w:tab w:val="left" w:pos="1134"/>
        </w:tabs>
        <w:spacing w:before="120" w:after="120"/>
        <w:ind w:left="0" w:firstLine="851"/>
        <w:jc w:val="both"/>
        <w:rPr>
          <w:rStyle w:val="normal-h"/>
          <w:rFonts w:ascii="Times New Roman" w:eastAsia="Calibri" w:hAnsi="Times New Roman" w:cs="Times New Roman"/>
          <w:bCs/>
          <w:iCs/>
          <w:color w:val="000000"/>
          <w:sz w:val="28"/>
          <w:szCs w:val="28"/>
          <w:lang w:val="sv-SE"/>
        </w:rPr>
      </w:pPr>
      <w:r w:rsidRPr="00174282">
        <w:rPr>
          <w:rFonts w:ascii="Times New Roman" w:hAnsi="Times New Roman" w:cs="Times New Roman"/>
          <w:i/>
          <w:sz w:val="28"/>
          <w:szCs w:val="28"/>
          <w:lang w:val="nb-NO"/>
        </w:rPr>
        <w:t>Đảm bảo tính thống nhất trong hệ thống pháp luật</w:t>
      </w:r>
      <w:r w:rsidRPr="00174282">
        <w:rPr>
          <w:rFonts w:ascii="Times New Roman" w:hAnsi="Times New Roman" w:cs="Times New Roman"/>
          <w:b/>
          <w:sz w:val="28"/>
          <w:szCs w:val="28"/>
          <w:lang w:val="nb-NO"/>
        </w:rPr>
        <w:t xml:space="preserve">: </w:t>
      </w:r>
      <w:r w:rsidRPr="00174282">
        <w:rPr>
          <w:rStyle w:val="normal-h"/>
          <w:rFonts w:ascii="Times New Roman" w:eastAsia="Calibri" w:hAnsi="Times New Roman" w:cs="Times New Roman"/>
          <w:bCs/>
          <w:iCs/>
          <w:color w:val="000000"/>
          <w:sz w:val="28"/>
          <w:szCs w:val="28"/>
          <w:lang w:val="sv-SE"/>
        </w:rPr>
        <w:t xml:space="preserve">Nghị định ban hành Biểu thuế nhập khẩu ưu đãi đặc biệt </w:t>
      </w:r>
      <w:r w:rsidRPr="00174282">
        <w:rPr>
          <w:rFonts w:ascii="Times New Roman" w:hAnsi="Times New Roman" w:cs="Times New Roman"/>
          <w:sz w:val="28"/>
          <w:szCs w:val="28"/>
          <w:lang w:val="nl-NL"/>
        </w:rPr>
        <w:t>của Việt Nam</w:t>
      </w:r>
      <w:r w:rsidRPr="00174282">
        <w:rPr>
          <w:rStyle w:val="normal-h"/>
          <w:rFonts w:ascii="Times New Roman" w:eastAsia="Calibri" w:hAnsi="Times New Roman" w:cs="Times New Roman"/>
          <w:bCs/>
          <w:iCs/>
          <w:color w:val="000000"/>
          <w:sz w:val="28"/>
          <w:szCs w:val="28"/>
          <w:lang w:val="sv-SE"/>
        </w:rPr>
        <w:t xml:space="preserve"> để thực hiện Hiệp định </w:t>
      </w:r>
      <w:r w:rsidRPr="00174282">
        <w:rPr>
          <w:rFonts w:ascii="Times New Roman" w:hAnsi="Times New Roman" w:cs="Times New Roman"/>
          <w:sz w:val="28"/>
          <w:szCs w:val="28"/>
          <w:lang w:val="sv-SE"/>
        </w:rPr>
        <w:t>AANZFTA</w:t>
      </w:r>
      <w:r w:rsidRPr="00174282">
        <w:rPr>
          <w:rFonts w:ascii="Times New Roman" w:hAnsi="Times New Roman" w:cs="Times New Roman"/>
          <w:sz w:val="28"/>
          <w:szCs w:val="28"/>
          <w:lang w:val="nl-NL"/>
        </w:rPr>
        <w:t xml:space="preserve"> giai đoạn </w:t>
      </w:r>
      <w:r w:rsidR="000C04BA">
        <w:rPr>
          <w:rFonts w:ascii="Times New Roman" w:hAnsi="Times New Roman" w:cs="Times New Roman"/>
          <w:sz w:val="28"/>
          <w:szCs w:val="28"/>
          <w:lang w:val="nl-NL"/>
        </w:rPr>
        <w:t>2023</w:t>
      </w:r>
      <w:r w:rsidR="00D87D66" w:rsidRPr="00174282">
        <w:rPr>
          <w:rFonts w:ascii="Times New Roman" w:hAnsi="Times New Roman" w:cs="Times New Roman"/>
          <w:sz w:val="28"/>
          <w:szCs w:val="28"/>
          <w:lang w:val="nl-NL"/>
        </w:rPr>
        <w:t xml:space="preserve"> - 2027</w:t>
      </w:r>
      <w:r w:rsidR="0067267D" w:rsidRPr="00174282">
        <w:rPr>
          <w:rFonts w:ascii="Times New Roman" w:hAnsi="Times New Roman" w:cs="Times New Roman"/>
          <w:sz w:val="28"/>
          <w:szCs w:val="28"/>
          <w:lang w:val="nl-NL"/>
        </w:rPr>
        <w:t xml:space="preserve"> </w:t>
      </w:r>
      <w:r w:rsidRPr="00174282">
        <w:rPr>
          <w:rStyle w:val="normal-h"/>
          <w:rFonts w:ascii="Times New Roman" w:eastAsia="Calibri" w:hAnsi="Times New Roman" w:cs="Times New Roman"/>
          <w:bCs/>
          <w:iCs/>
          <w:color w:val="000000"/>
          <w:sz w:val="28"/>
          <w:szCs w:val="28"/>
          <w:lang w:val="sv-SE"/>
        </w:rPr>
        <w:t>đã được rà soát, đảm bảo tương thích, đồng bộ với các Luật, Nghị định liên quan như Luật Thương mại, Luật Đầu tư, Luật Quản lý thuế, Nghị định hướng dẫn Luật Đầu tư, Nghị định hướng dẫn Luật Đầu tư, Luật Thương mại.</w:t>
      </w:r>
    </w:p>
    <w:p w:rsidR="008A3B51" w:rsidRPr="00174282" w:rsidRDefault="008A3B51" w:rsidP="00C770E0">
      <w:pPr>
        <w:pStyle w:val="ListParagraph"/>
        <w:widowControl w:val="0"/>
        <w:numPr>
          <w:ilvl w:val="0"/>
          <w:numId w:val="2"/>
        </w:numPr>
        <w:tabs>
          <w:tab w:val="left" w:pos="1134"/>
        </w:tabs>
        <w:spacing w:before="120" w:after="120"/>
        <w:ind w:left="0" w:firstLine="851"/>
        <w:jc w:val="both"/>
        <w:rPr>
          <w:rFonts w:ascii="Times New Roman" w:eastAsia="Calibri" w:hAnsi="Times New Roman" w:cs="Times New Roman"/>
          <w:bCs/>
          <w:iCs/>
          <w:color w:val="000000"/>
          <w:sz w:val="28"/>
          <w:szCs w:val="28"/>
          <w:lang w:val="sv-SE"/>
        </w:rPr>
      </w:pPr>
      <w:r w:rsidRPr="00174282">
        <w:rPr>
          <w:rStyle w:val="normal-h"/>
          <w:rFonts w:ascii="Times New Roman" w:eastAsia="Calibri" w:hAnsi="Times New Roman" w:cs="Times New Roman"/>
          <w:bCs/>
          <w:i/>
          <w:iCs/>
          <w:color w:val="000000"/>
          <w:sz w:val="28"/>
          <w:szCs w:val="28"/>
          <w:lang w:val="sv-SE"/>
        </w:rPr>
        <w:t>Đảm bảo tính tương thích với các điều ước quốc tế mà Việt Nam là thành viên</w:t>
      </w:r>
      <w:r w:rsidRPr="00174282">
        <w:rPr>
          <w:rStyle w:val="normal-h"/>
          <w:rFonts w:ascii="Times New Roman" w:eastAsia="Calibri" w:hAnsi="Times New Roman" w:cs="Times New Roman"/>
          <w:bCs/>
          <w:iCs/>
          <w:color w:val="000000"/>
          <w:sz w:val="28"/>
          <w:szCs w:val="28"/>
          <w:lang w:val="sv-SE"/>
        </w:rPr>
        <w:t xml:space="preserve">: </w:t>
      </w:r>
      <w:r w:rsidRPr="00174282">
        <w:rPr>
          <w:rFonts w:ascii="Times New Roman" w:hAnsi="Times New Roman" w:cs="Times New Roman"/>
          <w:bCs/>
          <w:sz w:val="28"/>
          <w:szCs w:val="28"/>
          <w:lang w:val="sv-SE"/>
        </w:rPr>
        <w:t xml:space="preserve">Các nội dung của dự thảo Nghị định đã bảo đảm phù hợp với Hiệp định </w:t>
      </w:r>
      <w:r w:rsidRPr="00174282">
        <w:rPr>
          <w:rFonts w:ascii="Times New Roman" w:hAnsi="Times New Roman" w:cs="Times New Roman"/>
          <w:sz w:val="28"/>
          <w:szCs w:val="28"/>
          <w:lang w:val="sv-SE"/>
        </w:rPr>
        <w:t>AANZFTA</w:t>
      </w:r>
      <w:r w:rsidRPr="00174282">
        <w:rPr>
          <w:rFonts w:ascii="Times New Roman" w:hAnsi="Times New Roman" w:cs="Times New Roman"/>
          <w:bCs/>
          <w:sz w:val="28"/>
          <w:szCs w:val="28"/>
          <w:lang w:val="sv-SE"/>
        </w:rPr>
        <w:t xml:space="preserve"> và các điều ước quốc tế liên quan mà Việt Nam là thành viên.</w:t>
      </w:r>
    </w:p>
    <w:p w:rsidR="008A3B51" w:rsidRPr="00174282" w:rsidRDefault="008A3B51" w:rsidP="00C770E0">
      <w:pPr>
        <w:pStyle w:val="ListParagraph"/>
        <w:widowControl w:val="0"/>
        <w:numPr>
          <w:ilvl w:val="0"/>
          <w:numId w:val="3"/>
        </w:numPr>
        <w:tabs>
          <w:tab w:val="left" w:pos="851"/>
          <w:tab w:val="left" w:pos="1134"/>
        </w:tabs>
        <w:spacing w:before="120" w:after="120"/>
        <w:ind w:left="0" w:firstLine="851"/>
        <w:jc w:val="both"/>
        <w:rPr>
          <w:rFonts w:ascii="Times New Roman" w:hAnsi="Times New Roman" w:cs="Times New Roman"/>
          <w:sz w:val="28"/>
          <w:szCs w:val="28"/>
          <w:lang w:val="nb-NO"/>
        </w:rPr>
      </w:pPr>
      <w:r w:rsidRPr="00174282">
        <w:rPr>
          <w:rFonts w:ascii="Times New Roman" w:hAnsi="Times New Roman" w:cs="Times New Roman"/>
          <w:color w:val="000000"/>
          <w:sz w:val="28"/>
          <w:szCs w:val="28"/>
          <w:lang w:val="nb-NO"/>
        </w:rPr>
        <w:t>Việc ban hành Nghị định theo Danh mục hàng hoá xuất nhập khẩu của Việt Nam trong giai đoạn 5 năm sẽ hỗ trợ công tác thống kê hải quan về xuất nhập khẩu, đảm bảo tính đồng bộ, thống nhất, tạo môi trường kinh doanh minh bạch về thuế suất, tạo điều kiện thuận lợi cho doanh nghiệp và cơ quan hải quan trong triển khai thực hiện.</w:t>
      </w:r>
    </w:p>
    <w:p w:rsidR="0061381A" w:rsidRPr="00174282" w:rsidRDefault="00366748" w:rsidP="00C770E0">
      <w:pPr>
        <w:spacing w:before="120" w:after="120"/>
        <w:ind w:firstLine="720"/>
        <w:jc w:val="both"/>
        <w:rPr>
          <w:rFonts w:ascii="Times New Roman" w:hAnsi="Times New Roman" w:cs="Times New Roman"/>
          <w:b/>
          <w:sz w:val="28"/>
          <w:szCs w:val="28"/>
          <w:lang w:val="sv-SE"/>
        </w:rPr>
      </w:pPr>
      <w:r w:rsidRPr="00174282">
        <w:rPr>
          <w:rFonts w:ascii="Times New Roman" w:hAnsi="Times New Roman" w:cs="Times New Roman"/>
          <w:b/>
          <w:sz w:val="28"/>
          <w:szCs w:val="28"/>
          <w:lang w:val="sv-SE"/>
        </w:rPr>
        <w:t>2</w:t>
      </w:r>
      <w:r w:rsidR="00A067A1" w:rsidRPr="00174282">
        <w:rPr>
          <w:rFonts w:ascii="Times New Roman" w:hAnsi="Times New Roman" w:cs="Times New Roman"/>
          <w:b/>
          <w:sz w:val="28"/>
          <w:szCs w:val="28"/>
          <w:lang w:val="sv-SE"/>
        </w:rPr>
        <w:t>.</w:t>
      </w:r>
      <w:r w:rsidR="0061381A" w:rsidRPr="00174282">
        <w:rPr>
          <w:rFonts w:ascii="Times New Roman" w:hAnsi="Times New Roman" w:cs="Times New Roman"/>
          <w:b/>
          <w:sz w:val="28"/>
          <w:szCs w:val="28"/>
          <w:lang w:val="sv-SE"/>
        </w:rPr>
        <w:t xml:space="preserve"> </w:t>
      </w:r>
      <w:r w:rsidR="00060239" w:rsidRPr="00174282">
        <w:rPr>
          <w:rFonts w:ascii="Times New Roman" w:hAnsi="Times New Roman" w:cs="Times New Roman"/>
          <w:b/>
          <w:sz w:val="28"/>
          <w:szCs w:val="28"/>
          <w:lang w:val="sv-SE"/>
        </w:rPr>
        <w:t>Đánh giá</w:t>
      </w:r>
      <w:r w:rsidR="00340F87" w:rsidRPr="00174282">
        <w:rPr>
          <w:rFonts w:ascii="Times New Roman" w:hAnsi="Times New Roman" w:cs="Times New Roman"/>
          <w:b/>
          <w:sz w:val="28"/>
          <w:szCs w:val="28"/>
          <w:lang w:val="sv-SE"/>
        </w:rPr>
        <w:t xml:space="preserve"> t</w:t>
      </w:r>
      <w:r w:rsidR="0061381A" w:rsidRPr="00174282">
        <w:rPr>
          <w:rFonts w:ascii="Times New Roman" w:hAnsi="Times New Roman" w:cs="Times New Roman"/>
          <w:b/>
          <w:sz w:val="28"/>
          <w:szCs w:val="28"/>
          <w:lang w:val="sv-SE"/>
        </w:rPr>
        <w:t xml:space="preserve">ình hình thực thi Hiệp định </w:t>
      </w:r>
      <w:r w:rsidR="00C770E0" w:rsidRPr="00174282">
        <w:rPr>
          <w:rFonts w:ascii="Times New Roman" w:hAnsi="Times New Roman" w:cs="Times New Roman"/>
          <w:b/>
          <w:sz w:val="28"/>
          <w:szCs w:val="28"/>
          <w:lang w:val="sv-SE"/>
        </w:rPr>
        <w:t>AANZFTA</w:t>
      </w:r>
    </w:p>
    <w:p w:rsidR="00C770E0" w:rsidRPr="00174282" w:rsidRDefault="001375D1" w:rsidP="00C118BD">
      <w:pPr>
        <w:spacing w:before="240"/>
        <w:ind w:firstLine="720"/>
        <w:jc w:val="both"/>
        <w:rPr>
          <w:rFonts w:ascii="Times New Roman" w:hAnsi="Times New Roman" w:cs="Times New Roman"/>
          <w:color w:val="000000"/>
          <w:sz w:val="28"/>
          <w:szCs w:val="28"/>
          <w:lang w:val="nl-NL"/>
        </w:rPr>
      </w:pPr>
      <w:r w:rsidRPr="00174282">
        <w:rPr>
          <w:rFonts w:ascii="Times New Roman" w:hAnsi="Times New Roman" w:cs="Times New Roman"/>
          <w:sz w:val="28"/>
          <w:szCs w:val="28"/>
          <w:lang w:val="sv-SE"/>
        </w:rPr>
        <w:lastRenderedPageBreak/>
        <w:t xml:space="preserve">Hiệp định </w:t>
      </w:r>
      <w:r w:rsidR="00985C98" w:rsidRPr="00174282">
        <w:rPr>
          <w:rFonts w:ascii="Times New Roman" w:hAnsi="Times New Roman" w:cs="Times New Roman"/>
          <w:sz w:val="28"/>
          <w:szCs w:val="28"/>
          <w:lang w:val="sv-SE"/>
        </w:rPr>
        <w:t>AANZFTA</w:t>
      </w:r>
      <w:r w:rsidRPr="00174282">
        <w:rPr>
          <w:rFonts w:ascii="Times New Roman" w:hAnsi="Times New Roman" w:cs="Times New Roman"/>
          <w:sz w:val="28"/>
          <w:szCs w:val="28"/>
          <w:lang w:val="sv-SE"/>
        </w:rPr>
        <w:t xml:space="preserve"> có hiệu lực kể từ ngày </w:t>
      </w:r>
      <w:r w:rsidR="00985C98" w:rsidRPr="00174282">
        <w:rPr>
          <w:rFonts w:ascii="Times New Roman" w:hAnsi="Times New Roman" w:cs="Times New Roman"/>
          <w:sz w:val="28"/>
          <w:szCs w:val="28"/>
          <w:lang w:val="sv-SE"/>
        </w:rPr>
        <w:t>01/01/2010</w:t>
      </w:r>
      <w:r w:rsidRPr="00174282">
        <w:rPr>
          <w:rFonts w:ascii="Times New Roman" w:hAnsi="Times New Roman" w:cs="Times New Roman"/>
          <w:sz w:val="28"/>
          <w:szCs w:val="28"/>
          <w:lang w:val="sv-SE"/>
        </w:rPr>
        <w:t>. Theo cam kế</w:t>
      </w:r>
      <w:r w:rsidR="00EB4A86" w:rsidRPr="00174282">
        <w:rPr>
          <w:rFonts w:ascii="Times New Roman" w:hAnsi="Times New Roman" w:cs="Times New Roman"/>
          <w:sz w:val="28"/>
          <w:szCs w:val="28"/>
          <w:lang w:val="sv-SE"/>
        </w:rPr>
        <w:t>t</w:t>
      </w:r>
      <w:r w:rsidRPr="00174282">
        <w:rPr>
          <w:rFonts w:ascii="Times New Roman" w:hAnsi="Times New Roman" w:cs="Times New Roman"/>
          <w:sz w:val="28"/>
          <w:szCs w:val="28"/>
          <w:lang w:val="sv-SE"/>
        </w:rPr>
        <w:t xml:space="preserve"> của Hiệp định, thuế</w:t>
      </w:r>
      <w:r w:rsidR="004F04AC" w:rsidRPr="00174282">
        <w:rPr>
          <w:rFonts w:ascii="Times New Roman" w:hAnsi="Times New Roman" w:cs="Times New Roman"/>
          <w:sz w:val="28"/>
          <w:szCs w:val="28"/>
          <w:lang w:val="sv-SE"/>
        </w:rPr>
        <w:t xml:space="preserve"> nhập khẩu</w:t>
      </w:r>
      <w:r w:rsidRPr="00174282">
        <w:rPr>
          <w:rFonts w:ascii="Times New Roman" w:hAnsi="Times New Roman" w:cs="Times New Roman"/>
          <w:sz w:val="28"/>
          <w:szCs w:val="28"/>
          <w:lang w:val="sv-SE"/>
        </w:rPr>
        <w:t xml:space="preserve"> được </w:t>
      </w:r>
      <w:r w:rsidR="004F04AC" w:rsidRPr="00174282">
        <w:rPr>
          <w:rFonts w:ascii="Times New Roman" w:hAnsi="Times New Roman" w:cs="Times New Roman"/>
          <w:sz w:val="28"/>
          <w:szCs w:val="28"/>
          <w:lang w:val="sv-SE"/>
        </w:rPr>
        <w:t>cắt giảm đều theo lộ trình,</w:t>
      </w:r>
      <w:r w:rsidRPr="00174282">
        <w:rPr>
          <w:rFonts w:ascii="Times New Roman" w:hAnsi="Times New Roman" w:cs="Times New Roman"/>
          <w:sz w:val="28"/>
          <w:szCs w:val="28"/>
          <w:lang w:val="sv-SE"/>
        </w:rPr>
        <w:t xml:space="preserve"> bắt đầu từ năm </w:t>
      </w:r>
      <w:r w:rsidR="00985C98" w:rsidRPr="00174282">
        <w:rPr>
          <w:rFonts w:ascii="Times New Roman" w:hAnsi="Times New Roman" w:cs="Times New Roman"/>
          <w:sz w:val="28"/>
          <w:szCs w:val="28"/>
          <w:lang w:val="sv-SE"/>
        </w:rPr>
        <w:t>2012</w:t>
      </w:r>
      <w:r w:rsidR="0067267D" w:rsidRPr="00174282">
        <w:rPr>
          <w:rFonts w:ascii="Times New Roman" w:hAnsi="Times New Roman" w:cs="Times New Roman"/>
          <w:sz w:val="28"/>
          <w:szCs w:val="28"/>
          <w:lang w:val="sv-SE"/>
        </w:rPr>
        <w:t xml:space="preserve"> và kết thúc vào năm 2022</w:t>
      </w:r>
      <w:r w:rsidRPr="00174282">
        <w:rPr>
          <w:rFonts w:ascii="Times New Roman" w:hAnsi="Times New Roman" w:cs="Times New Roman"/>
          <w:sz w:val="28"/>
          <w:szCs w:val="28"/>
          <w:lang w:val="sv-SE"/>
        </w:rPr>
        <w:t>.</w:t>
      </w:r>
      <w:r w:rsidR="004F04AC" w:rsidRPr="00174282">
        <w:rPr>
          <w:rFonts w:ascii="Times New Roman" w:hAnsi="Times New Roman" w:cs="Times New Roman"/>
          <w:sz w:val="28"/>
          <w:szCs w:val="28"/>
          <w:lang w:val="sv-SE"/>
        </w:rPr>
        <w:t xml:space="preserve"> Đến năm </w:t>
      </w:r>
      <w:r w:rsidR="0067267D" w:rsidRPr="00174282">
        <w:rPr>
          <w:rFonts w:ascii="Times New Roman" w:hAnsi="Times New Roman" w:cs="Times New Roman"/>
          <w:sz w:val="28"/>
          <w:szCs w:val="28"/>
          <w:lang w:val="sv-SE"/>
        </w:rPr>
        <w:t xml:space="preserve">cuối lộ trình </w:t>
      </w:r>
      <w:r w:rsidR="004F04AC" w:rsidRPr="00174282">
        <w:rPr>
          <w:rFonts w:ascii="Times New Roman" w:hAnsi="Times New Roman" w:cs="Times New Roman"/>
          <w:sz w:val="28"/>
          <w:szCs w:val="28"/>
          <w:lang w:val="sv-SE"/>
        </w:rPr>
        <w:t>20</w:t>
      </w:r>
      <w:r w:rsidR="0067267D" w:rsidRPr="00174282">
        <w:rPr>
          <w:rFonts w:ascii="Times New Roman" w:hAnsi="Times New Roman" w:cs="Times New Roman"/>
          <w:sz w:val="28"/>
          <w:szCs w:val="28"/>
          <w:lang w:val="sv-SE"/>
        </w:rPr>
        <w:t>22</w:t>
      </w:r>
      <w:r w:rsidR="004F04AC" w:rsidRPr="00174282">
        <w:rPr>
          <w:rFonts w:ascii="Times New Roman" w:hAnsi="Times New Roman" w:cs="Times New Roman"/>
          <w:sz w:val="28"/>
          <w:szCs w:val="28"/>
          <w:lang w:val="sv-SE"/>
        </w:rPr>
        <w:t xml:space="preserve">, mức thuế suất thuế nhập khẩu trung bình toàn biểu là </w:t>
      </w:r>
      <w:r w:rsidR="00991539" w:rsidRPr="00174282">
        <w:rPr>
          <w:rFonts w:ascii="Times New Roman" w:hAnsi="Times New Roman" w:cs="Times New Roman"/>
          <w:sz w:val="28"/>
          <w:szCs w:val="28"/>
          <w:lang w:val="sv-SE"/>
        </w:rPr>
        <w:t>1,</w:t>
      </w:r>
      <w:r w:rsidR="0067267D" w:rsidRPr="00174282">
        <w:rPr>
          <w:rFonts w:ascii="Times New Roman" w:hAnsi="Times New Roman" w:cs="Times New Roman"/>
          <w:sz w:val="28"/>
          <w:szCs w:val="28"/>
          <w:lang w:val="sv-SE"/>
        </w:rPr>
        <w:t>69</w:t>
      </w:r>
      <w:r w:rsidR="004F04AC" w:rsidRPr="00174282">
        <w:rPr>
          <w:rFonts w:ascii="Times New Roman" w:hAnsi="Times New Roman" w:cs="Times New Roman"/>
          <w:sz w:val="28"/>
          <w:szCs w:val="28"/>
          <w:lang w:val="sv-SE"/>
        </w:rPr>
        <w:t>%</w:t>
      </w:r>
      <w:r w:rsidR="0018730C" w:rsidRPr="00174282">
        <w:rPr>
          <w:rFonts w:ascii="Times New Roman" w:hAnsi="Times New Roman" w:cs="Times New Roman"/>
          <w:sz w:val="28"/>
          <w:szCs w:val="28"/>
          <w:lang w:val="sv-SE"/>
        </w:rPr>
        <w:t xml:space="preserve"> tự do hóa hơn nhiều </w:t>
      </w:r>
      <w:r w:rsidR="004F04AC" w:rsidRPr="00174282">
        <w:rPr>
          <w:rFonts w:ascii="Times New Roman" w:hAnsi="Times New Roman" w:cs="Times New Roman"/>
          <w:sz w:val="28"/>
          <w:szCs w:val="28"/>
          <w:lang w:val="sv-SE"/>
        </w:rPr>
        <w:t xml:space="preserve">so với mức thuế suất thuế MFN </w:t>
      </w:r>
      <w:r w:rsidR="006C5A16" w:rsidRPr="00174282">
        <w:rPr>
          <w:rFonts w:ascii="Times New Roman" w:hAnsi="Times New Roman" w:cs="Times New Roman"/>
          <w:sz w:val="28"/>
          <w:szCs w:val="28"/>
          <w:lang w:val="sv-SE"/>
        </w:rPr>
        <w:t>ban hành theo Nghị định số 57/2020/NĐ-CP ngày 25/5/2020 của Chính phủ</w:t>
      </w:r>
      <w:r w:rsidR="00991539" w:rsidRPr="00174282">
        <w:rPr>
          <w:rFonts w:ascii="Times New Roman" w:hAnsi="Times New Roman" w:cs="Times New Roman"/>
          <w:sz w:val="28"/>
          <w:szCs w:val="28"/>
          <w:lang w:val="sv-SE"/>
        </w:rPr>
        <w:t xml:space="preserve"> là 11,</w:t>
      </w:r>
      <w:r w:rsidR="0018730C" w:rsidRPr="00174282">
        <w:rPr>
          <w:rFonts w:ascii="Times New Roman" w:hAnsi="Times New Roman" w:cs="Times New Roman"/>
          <w:sz w:val="28"/>
          <w:szCs w:val="28"/>
          <w:lang w:val="sv-SE"/>
        </w:rPr>
        <w:t>86%</w:t>
      </w:r>
      <w:r w:rsidR="004F04AC" w:rsidRPr="00174282">
        <w:rPr>
          <w:rFonts w:ascii="Times New Roman" w:hAnsi="Times New Roman" w:cs="Times New Roman"/>
          <w:sz w:val="28"/>
          <w:szCs w:val="28"/>
          <w:lang w:val="sv-SE"/>
        </w:rPr>
        <w:t>.</w:t>
      </w:r>
      <w:r w:rsidR="000D340A" w:rsidRPr="00174282">
        <w:rPr>
          <w:rFonts w:ascii="Times New Roman" w:hAnsi="Times New Roman" w:cs="Times New Roman"/>
          <w:sz w:val="28"/>
          <w:szCs w:val="28"/>
          <w:lang w:val="sv-SE"/>
        </w:rPr>
        <w:t xml:space="preserve"> </w:t>
      </w:r>
      <w:r w:rsidR="00E26A5E" w:rsidRPr="00174282">
        <w:rPr>
          <w:rFonts w:ascii="Times New Roman" w:hAnsi="Times New Roman" w:cs="Times New Roman"/>
          <w:color w:val="000000"/>
          <w:sz w:val="28"/>
          <w:szCs w:val="28"/>
          <w:lang w:val="nl-NL"/>
        </w:rPr>
        <w:t xml:space="preserve">Theo đánh giá chung, </w:t>
      </w:r>
      <w:r w:rsidR="000F3736" w:rsidRPr="00174282">
        <w:rPr>
          <w:rFonts w:ascii="Times New Roman" w:hAnsi="Times New Roman" w:cs="Times New Roman"/>
          <w:color w:val="000000"/>
          <w:sz w:val="28"/>
          <w:szCs w:val="28"/>
          <w:lang w:val="nl-NL"/>
        </w:rPr>
        <w:t>c</w:t>
      </w:r>
      <w:r w:rsidR="00347BAE" w:rsidRPr="00174282">
        <w:rPr>
          <w:rFonts w:ascii="Times New Roman" w:hAnsi="Times New Roman" w:cs="Times New Roman"/>
          <w:color w:val="000000"/>
          <w:sz w:val="28"/>
          <w:szCs w:val="28"/>
          <w:lang w:val="nl-NL"/>
        </w:rPr>
        <w:t xml:space="preserve">ác nhóm hàng có kim ngạch lớn và giảm thuế mạnh trong giai đoạn </w:t>
      </w:r>
      <w:r w:rsidR="00D87D66" w:rsidRPr="00174282">
        <w:rPr>
          <w:rFonts w:ascii="Times New Roman" w:hAnsi="Times New Roman" w:cs="Times New Roman"/>
          <w:color w:val="000000"/>
          <w:sz w:val="28"/>
          <w:szCs w:val="28"/>
          <w:lang w:val="nl-NL"/>
        </w:rPr>
        <w:t>2022 - 2027</w:t>
      </w:r>
      <w:r w:rsidR="00347BAE" w:rsidRPr="00174282">
        <w:rPr>
          <w:rFonts w:ascii="Times New Roman" w:hAnsi="Times New Roman" w:cs="Times New Roman"/>
          <w:color w:val="000000"/>
          <w:sz w:val="28"/>
          <w:szCs w:val="28"/>
          <w:lang w:val="nl-NL"/>
        </w:rPr>
        <w:t xml:space="preserve"> gồm: </w:t>
      </w:r>
      <w:r w:rsidR="00C118BD" w:rsidRPr="00174282">
        <w:rPr>
          <w:rFonts w:ascii="Times New Roman" w:hAnsi="Times New Roman" w:cs="Times New Roman"/>
          <w:color w:val="000000"/>
          <w:sz w:val="28"/>
          <w:szCs w:val="28"/>
          <w:lang w:val="nl-NL"/>
        </w:rPr>
        <w:t>các loại đồ uống có cồn và lên mem (nhóm 2203, 2204,2</w:t>
      </w:r>
      <w:r w:rsidR="00F363AC" w:rsidRPr="00174282">
        <w:rPr>
          <w:rFonts w:ascii="Times New Roman" w:hAnsi="Times New Roman" w:cs="Times New Roman"/>
          <w:color w:val="000000"/>
          <w:sz w:val="28"/>
          <w:szCs w:val="28"/>
          <w:lang w:val="nl-NL"/>
        </w:rPr>
        <w:t>206,2208), xì gà (nhóm 2402), xe</w:t>
      </w:r>
      <w:r w:rsidR="00C118BD" w:rsidRPr="00174282">
        <w:rPr>
          <w:rFonts w:ascii="Times New Roman" w:hAnsi="Times New Roman" w:cs="Times New Roman"/>
          <w:color w:val="000000"/>
          <w:sz w:val="28"/>
          <w:szCs w:val="28"/>
          <w:lang w:val="nl-NL"/>
        </w:rPr>
        <w:t xml:space="preserve"> ô tô, mô tô (ch</w:t>
      </w:r>
      <w:r w:rsidR="005E7323" w:rsidRPr="00174282">
        <w:rPr>
          <w:rFonts w:ascii="Times New Roman" w:hAnsi="Times New Roman" w:cs="Times New Roman"/>
          <w:color w:val="000000"/>
          <w:sz w:val="28"/>
          <w:szCs w:val="28"/>
          <w:lang w:val="nl-NL"/>
        </w:rPr>
        <w:t>ương 87: 8702, 8703, 8704, 8711</w:t>
      </w:r>
      <w:r w:rsidR="00C118BD" w:rsidRPr="00174282">
        <w:rPr>
          <w:rFonts w:ascii="Times New Roman" w:hAnsi="Times New Roman" w:cs="Times New Roman"/>
          <w:color w:val="000000"/>
          <w:sz w:val="28"/>
          <w:szCs w:val="28"/>
          <w:lang w:val="nl-NL"/>
        </w:rPr>
        <w:t>).</w:t>
      </w:r>
    </w:p>
    <w:p w:rsidR="00AD45E4" w:rsidRPr="00174282" w:rsidRDefault="00AD45E4" w:rsidP="00AD45E4">
      <w:pPr>
        <w:ind w:firstLine="720"/>
        <w:jc w:val="both"/>
        <w:rPr>
          <w:rFonts w:ascii="Times New Roman" w:hAnsi="Times New Roman" w:cs="Times New Roman"/>
          <w:sz w:val="28"/>
          <w:szCs w:val="28"/>
          <w:lang w:val="nl-NL"/>
        </w:rPr>
      </w:pPr>
      <w:r w:rsidRPr="00174282">
        <w:rPr>
          <w:rFonts w:ascii="Times New Roman" w:hAnsi="Times New Roman" w:cs="Times New Roman"/>
          <w:sz w:val="28"/>
          <w:szCs w:val="28"/>
          <w:lang w:val="nl-NL"/>
        </w:rPr>
        <w:t>Kim ngạch nhập khẩu trung bình</w:t>
      </w:r>
      <w:r w:rsidR="00C5674B" w:rsidRPr="00174282">
        <w:rPr>
          <w:rFonts w:ascii="Times New Roman" w:hAnsi="Times New Roman" w:cs="Times New Roman"/>
          <w:sz w:val="28"/>
          <w:szCs w:val="28"/>
          <w:lang w:val="nl-NL"/>
        </w:rPr>
        <w:t xml:space="preserve"> </w:t>
      </w:r>
      <w:r w:rsidRPr="00174282">
        <w:rPr>
          <w:rFonts w:ascii="Times New Roman" w:hAnsi="Times New Roman" w:cs="Times New Roman"/>
          <w:sz w:val="28"/>
          <w:szCs w:val="28"/>
          <w:lang w:val="nl-NL"/>
        </w:rPr>
        <w:t xml:space="preserve">giai đoạn 2018 – 2021 của khu vực AANZ là khoảng 40,77 tỷ USD, trong đó năm 2021 đạt 49,67 tỷ USD so với năm 2018 tăng thêm 33,46%. Tỷ lệ tận dụng ưu đãi đặc biệt của năm 2021 là 6%. Số liệu này </w:t>
      </w:r>
      <w:r w:rsidR="00C5674B" w:rsidRPr="00174282">
        <w:rPr>
          <w:rFonts w:ascii="Times New Roman" w:hAnsi="Times New Roman" w:cs="Times New Roman"/>
          <w:sz w:val="28"/>
          <w:szCs w:val="28"/>
          <w:lang w:val="nl-NL"/>
        </w:rPr>
        <w:t>cho thấy</w:t>
      </w:r>
      <w:r w:rsidR="009A04C7" w:rsidRPr="00174282">
        <w:rPr>
          <w:rFonts w:ascii="Times New Roman" w:hAnsi="Times New Roman" w:cs="Times New Roman"/>
          <w:sz w:val="28"/>
          <w:szCs w:val="28"/>
          <w:lang w:val="nl-NL"/>
        </w:rPr>
        <w:t xml:space="preserve"> v</w:t>
      </w:r>
      <w:r w:rsidR="000D340A" w:rsidRPr="00174282">
        <w:rPr>
          <w:rFonts w:ascii="Times New Roman" w:hAnsi="Times New Roman" w:cs="Times New Roman"/>
          <w:sz w:val="28"/>
          <w:szCs w:val="28"/>
          <w:lang w:val="nl-NL"/>
        </w:rPr>
        <w:t xml:space="preserve">iệc thực hiện Hiệp định </w:t>
      </w:r>
      <w:r w:rsidR="00C5674B" w:rsidRPr="00174282">
        <w:rPr>
          <w:rFonts w:ascii="Times New Roman" w:hAnsi="Times New Roman" w:cs="Times New Roman"/>
          <w:sz w:val="28"/>
          <w:szCs w:val="28"/>
          <w:lang w:val="nl-NL"/>
        </w:rPr>
        <w:t xml:space="preserve">ANZFTA thời gian qua đã có những tác động </w:t>
      </w:r>
      <w:r w:rsidR="000D340A" w:rsidRPr="00174282">
        <w:rPr>
          <w:rFonts w:ascii="Times New Roman" w:hAnsi="Times New Roman" w:cs="Times New Roman"/>
          <w:sz w:val="28"/>
          <w:szCs w:val="28"/>
          <w:lang w:val="nl-NL"/>
        </w:rPr>
        <w:t>tích cực</w:t>
      </w:r>
      <w:r w:rsidR="00E86491" w:rsidRPr="00174282">
        <w:rPr>
          <w:rFonts w:ascii="Times New Roman" w:hAnsi="Times New Roman" w:cs="Times New Roman"/>
          <w:sz w:val="28"/>
          <w:szCs w:val="28"/>
          <w:lang w:val="nl-NL"/>
        </w:rPr>
        <w:t xml:space="preserve"> </w:t>
      </w:r>
      <w:r w:rsidR="00C5674B" w:rsidRPr="00174282">
        <w:rPr>
          <w:rFonts w:ascii="Times New Roman" w:hAnsi="Times New Roman" w:cs="Times New Roman"/>
          <w:sz w:val="28"/>
          <w:szCs w:val="28"/>
          <w:lang w:val="nl-NL"/>
        </w:rPr>
        <w:t>đến</w:t>
      </w:r>
      <w:r w:rsidR="00E86491" w:rsidRPr="00174282">
        <w:rPr>
          <w:rFonts w:ascii="Times New Roman" w:hAnsi="Times New Roman" w:cs="Times New Roman"/>
          <w:sz w:val="28"/>
          <w:szCs w:val="28"/>
          <w:lang w:val="nl-NL"/>
        </w:rPr>
        <w:t xml:space="preserve"> </w:t>
      </w:r>
      <w:r w:rsidR="00C5674B" w:rsidRPr="00174282">
        <w:rPr>
          <w:rFonts w:ascii="Times New Roman" w:hAnsi="Times New Roman" w:cs="Times New Roman"/>
          <w:sz w:val="28"/>
          <w:szCs w:val="28"/>
          <w:lang w:val="nl-NL"/>
        </w:rPr>
        <w:t>giá trị</w:t>
      </w:r>
      <w:r w:rsidR="00E86491" w:rsidRPr="00174282">
        <w:rPr>
          <w:rFonts w:ascii="Times New Roman" w:hAnsi="Times New Roman" w:cs="Times New Roman"/>
          <w:sz w:val="28"/>
          <w:szCs w:val="28"/>
          <w:lang w:val="nl-NL"/>
        </w:rPr>
        <w:t xml:space="preserve"> nhập khẩu </w:t>
      </w:r>
      <w:r w:rsidR="00C5674B" w:rsidRPr="00174282">
        <w:rPr>
          <w:rFonts w:ascii="Times New Roman" w:hAnsi="Times New Roman" w:cs="Times New Roman"/>
          <w:sz w:val="28"/>
          <w:szCs w:val="28"/>
          <w:lang w:val="nl-NL"/>
        </w:rPr>
        <w:t xml:space="preserve">từ thị trường các nước </w:t>
      </w:r>
      <w:r w:rsidRPr="00174282">
        <w:rPr>
          <w:rFonts w:ascii="Times New Roman" w:hAnsi="Times New Roman" w:cs="Times New Roman"/>
          <w:sz w:val="28"/>
          <w:szCs w:val="28"/>
          <w:lang w:val="nl-NL"/>
        </w:rPr>
        <w:t>thực thi hiệp định.</w:t>
      </w:r>
    </w:p>
    <w:p w:rsidR="00F13A6B" w:rsidRPr="00174282" w:rsidRDefault="00691333" w:rsidP="00AD45E4">
      <w:pPr>
        <w:ind w:firstLine="720"/>
        <w:jc w:val="both"/>
        <w:rPr>
          <w:rFonts w:ascii="Times New Roman" w:hAnsi="Times New Roman" w:cs="Times New Roman"/>
          <w:strike/>
          <w:sz w:val="28"/>
          <w:szCs w:val="28"/>
          <w:lang w:val="nl-NL"/>
        </w:rPr>
      </w:pPr>
      <w:r w:rsidRPr="00174282">
        <w:rPr>
          <w:rFonts w:ascii="Times New Roman" w:hAnsi="Times New Roman" w:cs="Times New Roman"/>
          <w:sz w:val="28"/>
          <w:szCs w:val="28"/>
          <w:lang w:val="nl-NL"/>
        </w:rPr>
        <w:t xml:space="preserve">Trong </w:t>
      </w:r>
      <w:r w:rsidR="00705B96" w:rsidRPr="00174282">
        <w:rPr>
          <w:rFonts w:ascii="Times New Roman" w:hAnsi="Times New Roman" w:cs="Times New Roman"/>
          <w:sz w:val="28"/>
          <w:szCs w:val="28"/>
          <w:lang w:val="nl-NL"/>
        </w:rPr>
        <w:t>năm 2021</w:t>
      </w:r>
      <w:r w:rsidRPr="00174282">
        <w:rPr>
          <w:rFonts w:ascii="Times New Roman" w:hAnsi="Times New Roman" w:cs="Times New Roman"/>
          <w:sz w:val="28"/>
          <w:szCs w:val="28"/>
          <w:lang w:val="nl-NL"/>
        </w:rPr>
        <w:t xml:space="preserve">, Việt Nam nhập khẩu gần </w:t>
      </w:r>
      <w:r w:rsidR="001C5920" w:rsidRPr="00174282">
        <w:rPr>
          <w:rFonts w:ascii="Times New Roman" w:hAnsi="Times New Roman" w:cs="Times New Roman"/>
          <w:sz w:val="28"/>
          <w:szCs w:val="28"/>
          <w:lang w:val="nl-NL"/>
        </w:rPr>
        <w:t>8</w:t>
      </w:r>
      <w:r w:rsidR="00B43FCF" w:rsidRPr="00174282">
        <w:rPr>
          <w:rFonts w:ascii="Times New Roman" w:hAnsi="Times New Roman" w:cs="Times New Roman"/>
          <w:sz w:val="28"/>
          <w:szCs w:val="28"/>
          <w:lang w:val="nl-NL"/>
        </w:rPr>
        <w:t>.</w:t>
      </w:r>
      <w:r w:rsidR="001C5920" w:rsidRPr="00174282">
        <w:rPr>
          <w:rFonts w:ascii="Times New Roman" w:hAnsi="Times New Roman" w:cs="Times New Roman"/>
          <w:sz w:val="28"/>
          <w:szCs w:val="28"/>
          <w:lang w:val="nl-NL"/>
        </w:rPr>
        <w:t>58</w:t>
      </w:r>
      <w:r w:rsidRPr="00174282">
        <w:rPr>
          <w:rFonts w:ascii="Times New Roman" w:hAnsi="Times New Roman" w:cs="Times New Roman"/>
          <w:sz w:val="28"/>
          <w:szCs w:val="28"/>
          <w:lang w:val="nl-NL"/>
        </w:rPr>
        <w:t xml:space="preserve"> tỉ USD từ </w:t>
      </w:r>
      <w:r w:rsidR="005B701D" w:rsidRPr="00174282">
        <w:rPr>
          <w:rFonts w:ascii="Times New Roman" w:hAnsi="Times New Roman" w:cs="Times New Roman"/>
          <w:sz w:val="28"/>
          <w:szCs w:val="28"/>
          <w:lang w:val="nl-NL"/>
        </w:rPr>
        <w:t>Ôt-xtrây-lia và Niu Di-lân</w:t>
      </w:r>
      <w:r w:rsidRPr="00174282">
        <w:rPr>
          <w:rFonts w:ascii="Times New Roman" w:hAnsi="Times New Roman" w:cs="Times New Roman"/>
          <w:sz w:val="28"/>
          <w:szCs w:val="28"/>
          <w:lang w:val="nl-NL"/>
        </w:rPr>
        <w:t xml:space="preserve">. Mặc dù chỉ chiếm gần </w:t>
      </w:r>
      <w:r w:rsidR="000F353F" w:rsidRPr="00174282">
        <w:rPr>
          <w:rFonts w:ascii="Times New Roman" w:hAnsi="Times New Roman" w:cs="Times New Roman"/>
          <w:sz w:val="28"/>
          <w:szCs w:val="28"/>
          <w:lang w:val="nl-NL"/>
        </w:rPr>
        <w:t>2</w:t>
      </w:r>
      <w:r w:rsidR="00991539" w:rsidRPr="00174282">
        <w:rPr>
          <w:rFonts w:ascii="Times New Roman" w:hAnsi="Times New Roman" w:cs="Times New Roman"/>
          <w:sz w:val="28"/>
          <w:szCs w:val="28"/>
          <w:lang w:val="nl-NL"/>
        </w:rPr>
        <w:t>,</w:t>
      </w:r>
      <w:r w:rsidR="001C5920" w:rsidRPr="00174282">
        <w:rPr>
          <w:rFonts w:ascii="Times New Roman" w:hAnsi="Times New Roman" w:cs="Times New Roman"/>
          <w:sz w:val="28"/>
          <w:szCs w:val="28"/>
          <w:lang w:val="nl-NL"/>
        </w:rPr>
        <w:t>6</w:t>
      </w:r>
      <w:r w:rsidRPr="00174282">
        <w:rPr>
          <w:rFonts w:ascii="Times New Roman" w:hAnsi="Times New Roman" w:cs="Times New Roman"/>
          <w:sz w:val="28"/>
          <w:szCs w:val="28"/>
          <w:lang w:val="nl-NL"/>
        </w:rPr>
        <w:t xml:space="preserve">% tổng kim ngạch nhập khẩu từ thế giới, nhưng mức nhập khẩu này đã tăng </w:t>
      </w:r>
      <w:r w:rsidR="001C5920" w:rsidRPr="00174282">
        <w:rPr>
          <w:rFonts w:ascii="Times New Roman" w:hAnsi="Times New Roman" w:cs="Times New Roman"/>
          <w:sz w:val="28"/>
          <w:szCs w:val="28"/>
          <w:lang w:val="nl-NL"/>
        </w:rPr>
        <w:t>61</w:t>
      </w:r>
      <w:r w:rsidRPr="00174282">
        <w:rPr>
          <w:rFonts w:ascii="Times New Roman" w:hAnsi="Times New Roman" w:cs="Times New Roman"/>
          <w:sz w:val="28"/>
          <w:szCs w:val="28"/>
          <w:lang w:val="nl-NL"/>
        </w:rPr>
        <w:t xml:space="preserve">% (tương đương với khoảng </w:t>
      </w:r>
      <w:r w:rsidR="001C5920" w:rsidRPr="00174282">
        <w:rPr>
          <w:rFonts w:ascii="Times New Roman" w:hAnsi="Times New Roman" w:cs="Times New Roman"/>
          <w:sz w:val="28"/>
          <w:szCs w:val="28"/>
          <w:lang w:val="nl-NL"/>
        </w:rPr>
        <w:t>3</w:t>
      </w:r>
      <w:r w:rsidR="00991539" w:rsidRPr="00174282">
        <w:rPr>
          <w:rFonts w:ascii="Times New Roman" w:hAnsi="Times New Roman" w:cs="Times New Roman"/>
          <w:sz w:val="28"/>
          <w:szCs w:val="28"/>
          <w:lang w:val="nl-NL"/>
        </w:rPr>
        <w:t>,</w:t>
      </w:r>
      <w:r w:rsidR="001C5920" w:rsidRPr="00174282">
        <w:rPr>
          <w:rFonts w:ascii="Times New Roman" w:hAnsi="Times New Roman" w:cs="Times New Roman"/>
          <w:sz w:val="28"/>
          <w:szCs w:val="28"/>
          <w:lang w:val="nl-NL"/>
        </w:rPr>
        <w:t>35 tỉ USD</w:t>
      </w:r>
      <w:r w:rsidR="000F353F" w:rsidRPr="00174282">
        <w:rPr>
          <w:rFonts w:ascii="Times New Roman" w:hAnsi="Times New Roman" w:cs="Times New Roman"/>
          <w:sz w:val="28"/>
          <w:szCs w:val="28"/>
          <w:lang w:val="nl-NL"/>
        </w:rPr>
        <w:t xml:space="preserve"> </w:t>
      </w:r>
      <w:r w:rsidRPr="00174282">
        <w:rPr>
          <w:rFonts w:ascii="Times New Roman" w:hAnsi="Times New Roman" w:cs="Times New Roman"/>
          <w:sz w:val="28"/>
          <w:szCs w:val="28"/>
          <w:lang w:val="nl-NL"/>
        </w:rPr>
        <w:t xml:space="preserve">triệu USD) so với </w:t>
      </w:r>
      <w:r w:rsidR="001C5920" w:rsidRPr="00174282">
        <w:rPr>
          <w:rFonts w:ascii="Times New Roman" w:hAnsi="Times New Roman" w:cs="Times New Roman"/>
          <w:sz w:val="28"/>
          <w:szCs w:val="28"/>
          <w:lang w:val="nl-NL"/>
        </w:rPr>
        <w:t>năm 2020</w:t>
      </w:r>
      <w:r w:rsidRPr="00174282">
        <w:rPr>
          <w:rFonts w:ascii="Times New Roman" w:hAnsi="Times New Roman" w:cs="Times New Roman"/>
          <w:sz w:val="28"/>
          <w:szCs w:val="28"/>
          <w:lang w:val="nl-NL"/>
        </w:rPr>
        <w:t xml:space="preserve">, trong đó tăng mạnh nhất là </w:t>
      </w:r>
      <w:r w:rsidR="00B43FCF" w:rsidRPr="00174282">
        <w:rPr>
          <w:rFonts w:ascii="Times New Roman" w:hAnsi="Times New Roman" w:cs="Times New Roman"/>
          <w:sz w:val="28"/>
          <w:szCs w:val="28"/>
          <w:lang w:val="nl-NL"/>
        </w:rPr>
        <w:t xml:space="preserve">các mặt hàng </w:t>
      </w:r>
      <w:r w:rsidR="007D4017" w:rsidRPr="00174282">
        <w:rPr>
          <w:rFonts w:ascii="Times New Roman" w:hAnsi="Times New Roman" w:cs="Times New Roman"/>
          <w:sz w:val="28"/>
          <w:szCs w:val="28"/>
          <w:lang w:val="nl-NL"/>
        </w:rPr>
        <w:t xml:space="preserve">quặng và khoáng sản, </w:t>
      </w:r>
      <w:r w:rsidR="000F353F" w:rsidRPr="00174282">
        <w:rPr>
          <w:rFonts w:ascii="Times New Roman" w:hAnsi="Times New Roman" w:cs="Times New Roman"/>
          <w:sz w:val="28"/>
          <w:szCs w:val="28"/>
          <w:lang w:val="nl-NL"/>
        </w:rPr>
        <w:t xml:space="preserve">lúa mì, bông các loại, </w:t>
      </w:r>
      <w:r w:rsidR="007D4017" w:rsidRPr="00174282">
        <w:rPr>
          <w:rFonts w:ascii="Times New Roman" w:hAnsi="Times New Roman" w:cs="Times New Roman"/>
          <w:sz w:val="28"/>
          <w:szCs w:val="28"/>
          <w:lang w:val="nl-NL"/>
        </w:rPr>
        <w:t>than các loại, phế liệu sắt thép</w:t>
      </w:r>
      <w:r w:rsidR="000F353F" w:rsidRPr="00174282">
        <w:rPr>
          <w:rFonts w:ascii="Times New Roman" w:hAnsi="Times New Roman" w:cs="Times New Roman"/>
          <w:sz w:val="28"/>
          <w:szCs w:val="28"/>
          <w:lang w:val="nl-NL"/>
        </w:rPr>
        <w:t>...</w:t>
      </w:r>
      <w:r w:rsidR="00886A3F" w:rsidRPr="00174282">
        <w:rPr>
          <w:rFonts w:ascii="Times New Roman" w:hAnsi="Times New Roman" w:cs="Times New Roman"/>
          <w:sz w:val="28"/>
          <w:szCs w:val="28"/>
          <w:lang w:val="nl-NL"/>
        </w:rPr>
        <w:t xml:space="preserve">Bên cạnh đó, cũng có một số mặt hàng giảm nhập khẩu đáng kể từ Ôt-xtrây-lia và Niu Di-lân như: </w:t>
      </w:r>
      <w:r w:rsidR="00B43FCF" w:rsidRPr="00174282">
        <w:rPr>
          <w:rFonts w:ascii="Times New Roman" w:hAnsi="Times New Roman" w:cs="Times New Roman"/>
          <w:sz w:val="28"/>
          <w:szCs w:val="28"/>
          <w:lang w:val="nl-NL"/>
        </w:rPr>
        <w:t>sắt thép các loại</w:t>
      </w:r>
      <w:r w:rsidR="00886A3F" w:rsidRPr="00174282">
        <w:rPr>
          <w:rFonts w:ascii="Times New Roman" w:hAnsi="Times New Roman" w:cs="Times New Roman"/>
          <w:sz w:val="28"/>
          <w:szCs w:val="28"/>
          <w:lang w:val="nl-NL"/>
        </w:rPr>
        <w:t xml:space="preserve"> (giảm </w:t>
      </w:r>
      <w:r w:rsidR="00B43FCF" w:rsidRPr="00174282">
        <w:rPr>
          <w:rFonts w:ascii="Times New Roman" w:hAnsi="Times New Roman" w:cs="Times New Roman"/>
          <w:sz w:val="28"/>
          <w:szCs w:val="28"/>
          <w:lang w:val="nl-NL"/>
        </w:rPr>
        <w:t>37</w:t>
      </w:r>
      <w:r w:rsidR="00886A3F" w:rsidRPr="00174282">
        <w:rPr>
          <w:rFonts w:ascii="Times New Roman" w:hAnsi="Times New Roman" w:cs="Times New Roman"/>
          <w:sz w:val="28"/>
          <w:szCs w:val="28"/>
          <w:lang w:val="nl-NL"/>
        </w:rPr>
        <w:t xml:space="preserve"> triệu USD), </w:t>
      </w:r>
      <w:r w:rsidR="00B43FCF" w:rsidRPr="00174282">
        <w:rPr>
          <w:rFonts w:ascii="Times New Roman" w:hAnsi="Times New Roman" w:cs="Times New Roman"/>
          <w:sz w:val="28"/>
          <w:szCs w:val="28"/>
          <w:lang w:val="nl-NL"/>
        </w:rPr>
        <w:t>dược phẩm</w:t>
      </w:r>
      <w:r w:rsidR="00886A3F" w:rsidRPr="00174282">
        <w:rPr>
          <w:rFonts w:ascii="Times New Roman" w:hAnsi="Times New Roman" w:cs="Times New Roman"/>
          <w:sz w:val="28"/>
          <w:szCs w:val="28"/>
          <w:lang w:val="nl-NL"/>
        </w:rPr>
        <w:t xml:space="preserve"> (giảm </w:t>
      </w:r>
      <w:r w:rsidR="00B43FCF" w:rsidRPr="00174282">
        <w:rPr>
          <w:rFonts w:ascii="Times New Roman" w:hAnsi="Times New Roman" w:cs="Times New Roman"/>
          <w:sz w:val="28"/>
          <w:szCs w:val="28"/>
          <w:lang w:val="nl-NL"/>
        </w:rPr>
        <w:t>7</w:t>
      </w:r>
      <w:r w:rsidR="00991539" w:rsidRPr="00174282">
        <w:rPr>
          <w:rFonts w:ascii="Times New Roman" w:hAnsi="Times New Roman" w:cs="Times New Roman"/>
          <w:sz w:val="28"/>
          <w:szCs w:val="28"/>
          <w:lang w:val="nl-NL"/>
        </w:rPr>
        <w:t>,</w:t>
      </w:r>
      <w:r w:rsidR="00B43FCF" w:rsidRPr="00174282">
        <w:rPr>
          <w:rFonts w:ascii="Times New Roman" w:hAnsi="Times New Roman" w:cs="Times New Roman"/>
          <w:sz w:val="28"/>
          <w:szCs w:val="28"/>
          <w:lang w:val="nl-NL"/>
        </w:rPr>
        <w:t>3</w:t>
      </w:r>
      <w:r w:rsidR="00886A3F" w:rsidRPr="00174282">
        <w:rPr>
          <w:rFonts w:ascii="Times New Roman" w:hAnsi="Times New Roman" w:cs="Times New Roman"/>
          <w:sz w:val="28"/>
          <w:szCs w:val="28"/>
          <w:lang w:val="nl-NL"/>
        </w:rPr>
        <w:t xml:space="preserve"> triệu USD),</w:t>
      </w:r>
      <w:r w:rsidR="00B43FCF" w:rsidRPr="00174282">
        <w:rPr>
          <w:rFonts w:ascii="Times New Roman" w:hAnsi="Times New Roman" w:cs="Times New Roman"/>
          <w:sz w:val="28"/>
          <w:szCs w:val="28"/>
          <w:lang w:val="nl-NL"/>
        </w:rPr>
        <w:t xml:space="preserve"> khí đốt hóa lỏng</w:t>
      </w:r>
      <w:r w:rsidR="00886A3F" w:rsidRPr="00174282">
        <w:rPr>
          <w:rFonts w:ascii="Times New Roman" w:hAnsi="Times New Roman" w:cs="Times New Roman"/>
          <w:sz w:val="28"/>
          <w:szCs w:val="28"/>
          <w:lang w:val="nl-NL"/>
        </w:rPr>
        <w:t xml:space="preserve"> (giảm </w:t>
      </w:r>
      <w:r w:rsidR="00B43FCF" w:rsidRPr="00174282">
        <w:rPr>
          <w:rFonts w:ascii="Times New Roman" w:hAnsi="Times New Roman" w:cs="Times New Roman"/>
          <w:sz w:val="28"/>
          <w:szCs w:val="28"/>
          <w:lang w:val="nl-NL"/>
        </w:rPr>
        <w:t>5</w:t>
      </w:r>
      <w:r w:rsidR="00991539" w:rsidRPr="00174282">
        <w:rPr>
          <w:rFonts w:ascii="Times New Roman" w:hAnsi="Times New Roman" w:cs="Times New Roman"/>
          <w:sz w:val="28"/>
          <w:szCs w:val="28"/>
          <w:lang w:val="nl-NL"/>
        </w:rPr>
        <w:t>,</w:t>
      </w:r>
      <w:r w:rsidR="00B43FCF" w:rsidRPr="00174282">
        <w:rPr>
          <w:rFonts w:ascii="Times New Roman" w:hAnsi="Times New Roman" w:cs="Times New Roman"/>
          <w:sz w:val="28"/>
          <w:szCs w:val="28"/>
          <w:lang w:val="nl-NL"/>
        </w:rPr>
        <w:t xml:space="preserve">1 </w:t>
      </w:r>
      <w:r w:rsidR="00886A3F" w:rsidRPr="00174282">
        <w:rPr>
          <w:rFonts w:ascii="Times New Roman" w:hAnsi="Times New Roman" w:cs="Times New Roman"/>
          <w:sz w:val="28"/>
          <w:szCs w:val="28"/>
          <w:lang w:val="nl-NL"/>
        </w:rPr>
        <w:t>triệu</w:t>
      </w:r>
      <w:r w:rsidR="000548B0" w:rsidRPr="00174282">
        <w:rPr>
          <w:rFonts w:ascii="Times New Roman" w:hAnsi="Times New Roman" w:cs="Times New Roman"/>
          <w:sz w:val="28"/>
          <w:szCs w:val="28"/>
          <w:lang w:val="nl-NL"/>
        </w:rPr>
        <w:t xml:space="preserve"> USD</w:t>
      </w:r>
      <w:r w:rsidR="00886A3F" w:rsidRPr="00174282">
        <w:rPr>
          <w:rFonts w:ascii="Times New Roman" w:hAnsi="Times New Roman" w:cs="Times New Roman"/>
          <w:sz w:val="28"/>
          <w:szCs w:val="28"/>
          <w:lang w:val="nl-NL"/>
        </w:rPr>
        <w:t xml:space="preserve">), </w:t>
      </w:r>
      <w:r w:rsidR="00B43FCF" w:rsidRPr="00174282">
        <w:rPr>
          <w:rFonts w:ascii="Times New Roman" w:hAnsi="Times New Roman" w:cs="Times New Roman"/>
          <w:sz w:val="28"/>
          <w:szCs w:val="28"/>
          <w:lang w:val="nl-NL"/>
        </w:rPr>
        <w:t>phân Kali</w:t>
      </w:r>
      <w:r w:rsidR="00886A3F" w:rsidRPr="00174282">
        <w:rPr>
          <w:rFonts w:ascii="Times New Roman" w:hAnsi="Times New Roman" w:cs="Times New Roman"/>
          <w:sz w:val="28"/>
          <w:szCs w:val="28"/>
          <w:lang w:val="nl-NL"/>
        </w:rPr>
        <w:t xml:space="preserve"> (</w:t>
      </w:r>
      <w:r w:rsidR="00B43FCF" w:rsidRPr="00174282">
        <w:rPr>
          <w:rFonts w:ascii="Times New Roman" w:hAnsi="Times New Roman" w:cs="Times New Roman"/>
          <w:sz w:val="28"/>
          <w:szCs w:val="28"/>
          <w:lang w:val="nl-NL"/>
        </w:rPr>
        <w:t>1</w:t>
      </w:r>
      <w:r w:rsidR="00991539" w:rsidRPr="00174282">
        <w:rPr>
          <w:rFonts w:ascii="Times New Roman" w:hAnsi="Times New Roman" w:cs="Times New Roman"/>
          <w:sz w:val="28"/>
          <w:szCs w:val="28"/>
          <w:lang w:val="nl-NL"/>
        </w:rPr>
        <w:t>,</w:t>
      </w:r>
      <w:r w:rsidR="00B43FCF" w:rsidRPr="00174282">
        <w:rPr>
          <w:rFonts w:ascii="Times New Roman" w:hAnsi="Times New Roman" w:cs="Times New Roman"/>
          <w:sz w:val="28"/>
          <w:szCs w:val="28"/>
          <w:lang w:val="nl-NL"/>
        </w:rPr>
        <w:t>5</w:t>
      </w:r>
      <w:r w:rsidR="00886A3F" w:rsidRPr="00174282">
        <w:rPr>
          <w:rFonts w:ascii="Times New Roman" w:hAnsi="Times New Roman" w:cs="Times New Roman"/>
          <w:sz w:val="28"/>
          <w:szCs w:val="28"/>
          <w:lang w:val="nl-NL"/>
        </w:rPr>
        <w:t xml:space="preserve"> triệu USD)</w:t>
      </w:r>
      <w:r w:rsidR="00B43FCF" w:rsidRPr="00174282">
        <w:rPr>
          <w:rFonts w:ascii="Times New Roman" w:hAnsi="Times New Roman" w:cs="Times New Roman"/>
          <w:sz w:val="28"/>
          <w:szCs w:val="28"/>
          <w:lang w:val="nl-NL"/>
        </w:rPr>
        <w:t>,...</w:t>
      </w:r>
      <w:r w:rsidR="00443564" w:rsidRPr="00174282">
        <w:rPr>
          <w:rFonts w:ascii="Times New Roman" w:hAnsi="Times New Roman" w:cs="Times New Roman"/>
          <w:sz w:val="28"/>
          <w:szCs w:val="28"/>
          <w:lang w:val="nl-NL"/>
        </w:rPr>
        <w:t xml:space="preserve"> nhóm </w:t>
      </w:r>
      <w:r w:rsidR="007F7562" w:rsidRPr="00174282">
        <w:rPr>
          <w:rFonts w:ascii="Times New Roman" w:hAnsi="Times New Roman" w:cs="Times New Roman"/>
          <w:sz w:val="28"/>
          <w:szCs w:val="28"/>
          <w:lang w:val="nl-NL"/>
        </w:rPr>
        <w:t>mặ</w:t>
      </w:r>
      <w:r w:rsidR="00443564" w:rsidRPr="00174282">
        <w:rPr>
          <w:rFonts w:ascii="Times New Roman" w:hAnsi="Times New Roman" w:cs="Times New Roman"/>
          <w:sz w:val="28"/>
          <w:szCs w:val="28"/>
          <w:lang w:val="nl-NL"/>
        </w:rPr>
        <w:t>t hàng</w:t>
      </w:r>
      <w:r w:rsidR="00D645A6" w:rsidRPr="00174282">
        <w:rPr>
          <w:rFonts w:ascii="Times New Roman" w:hAnsi="Times New Roman" w:cs="Times New Roman"/>
          <w:sz w:val="28"/>
          <w:szCs w:val="28"/>
          <w:lang w:val="nl-NL"/>
        </w:rPr>
        <w:t xml:space="preserve"> có kim ngạch nhập khẩu</w:t>
      </w:r>
      <w:r w:rsidR="00B43FCF" w:rsidRPr="00174282">
        <w:rPr>
          <w:rFonts w:ascii="Times New Roman" w:hAnsi="Times New Roman" w:cs="Times New Roman"/>
          <w:sz w:val="28"/>
          <w:szCs w:val="28"/>
          <w:lang w:val="nl-NL"/>
        </w:rPr>
        <w:t xml:space="preserve"> </w:t>
      </w:r>
      <w:r w:rsidR="00D645A6" w:rsidRPr="00174282">
        <w:rPr>
          <w:rFonts w:ascii="Times New Roman" w:hAnsi="Times New Roman" w:cs="Times New Roman"/>
          <w:sz w:val="28"/>
          <w:szCs w:val="28"/>
          <w:lang w:val="nl-NL"/>
        </w:rPr>
        <w:t>lớn gồm</w:t>
      </w:r>
      <w:r w:rsidR="00EE746C" w:rsidRPr="00174282">
        <w:rPr>
          <w:rFonts w:ascii="Times New Roman" w:hAnsi="Times New Roman" w:cs="Times New Roman"/>
          <w:sz w:val="28"/>
          <w:szCs w:val="28"/>
          <w:lang w:val="nl-NL"/>
        </w:rPr>
        <w:t>:</w:t>
      </w:r>
    </w:p>
    <w:p w:rsidR="005E60CB" w:rsidRPr="00174282" w:rsidRDefault="005E60CB" w:rsidP="005E60CB">
      <w:pPr>
        <w:ind w:firstLine="720"/>
        <w:jc w:val="center"/>
        <w:rPr>
          <w:rFonts w:ascii="Times New Roman" w:hAnsi="Times New Roman" w:cs="Times New Roman"/>
          <w:sz w:val="28"/>
          <w:szCs w:val="28"/>
          <w:lang w:val="nl-NL"/>
        </w:rPr>
      </w:pPr>
      <w:r w:rsidRPr="00174282">
        <w:rPr>
          <w:rFonts w:ascii="Times New Roman" w:hAnsi="Times New Roman" w:cs="Times New Roman"/>
          <w:sz w:val="28"/>
          <w:szCs w:val="28"/>
          <w:lang w:val="nl-NL"/>
        </w:rPr>
        <w:t>Bảng 1: Các mặt hàng có kim ngạch nhập khẩu lớn từ Ôt-xtrây-lia và Niu Di-lân năm 2021</w:t>
      </w:r>
    </w:p>
    <w:p w:rsidR="00070D4C" w:rsidRPr="00174282" w:rsidRDefault="00070D4C" w:rsidP="00070D4C">
      <w:pPr>
        <w:jc w:val="right"/>
        <w:rPr>
          <w:rFonts w:ascii="Times New Roman" w:hAnsi="Times New Roman" w:cs="Times New Roman"/>
          <w:i/>
          <w:sz w:val="28"/>
          <w:szCs w:val="28"/>
          <w:lang w:val="en-US"/>
        </w:rPr>
      </w:pPr>
      <w:r w:rsidRPr="00174282">
        <w:rPr>
          <w:rFonts w:ascii="Times New Roman" w:hAnsi="Times New Roman" w:cs="Times New Roman"/>
          <w:i/>
          <w:sz w:val="28"/>
          <w:szCs w:val="28"/>
          <w:lang w:val="en-US"/>
        </w:rPr>
        <w:t xml:space="preserve">Đơn vị: </w:t>
      </w:r>
      <w:r w:rsidR="00B3358D" w:rsidRPr="00174282">
        <w:rPr>
          <w:rFonts w:ascii="Times New Roman" w:hAnsi="Times New Roman" w:cs="Times New Roman"/>
          <w:i/>
          <w:sz w:val="28"/>
          <w:szCs w:val="28"/>
          <w:lang w:val="en-US"/>
        </w:rPr>
        <w:t>triệu USD</w:t>
      </w:r>
    </w:p>
    <w:tbl>
      <w:tblPr>
        <w:tblStyle w:val="TableGrid"/>
        <w:tblW w:w="9322" w:type="dxa"/>
        <w:tblLook w:val="04A0"/>
      </w:tblPr>
      <w:tblGrid>
        <w:gridCol w:w="959"/>
        <w:gridCol w:w="5670"/>
        <w:gridCol w:w="2693"/>
      </w:tblGrid>
      <w:tr w:rsidR="00142A9E" w:rsidRPr="00174282" w:rsidTr="00DB7244">
        <w:trPr>
          <w:tblHeader/>
        </w:trPr>
        <w:tc>
          <w:tcPr>
            <w:tcW w:w="959" w:type="dxa"/>
          </w:tcPr>
          <w:p w:rsidR="00142A9E" w:rsidRPr="00174282" w:rsidRDefault="00142A9E" w:rsidP="001011FF">
            <w:pPr>
              <w:spacing w:before="20" w:after="20" w:line="276" w:lineRule="auto"/>
              <w:jc w:val="center"/>
              <w:rPr>
                <w:rFonts w:ascii="Times New Roman" w:hAnsi="Times New Roman" w:cs="Times New Roman"/>
                <w:b/>
                <w:sz w:val="28"/>
                <w:szCs w:val="28"/>
                <w:lang w:val="en-US"/>
              </w:rPr>
            </w:pPr>
            <w:bookmarkStart w:id="0" w:name="OLE_LINK1"/>
            <w:r w:rsidRPr="00174282">
              <w:rPr>
                <w:rFonts w:ascii="Times New Roman" w:hAnsi="Times New Roman" w:cs="Times New Roman"/>
                <w:b/>
                <w:sz w:val="28"/>
                <w:szCs w:val="28"/>
                <w:lang w:val="en-US"/>
              </w:rPr>
              <w:t>STT</w:t>
            </w:r>
          </w:p>
        </w:tc>
        <w:tc>
          <w:tcPr>
            <w:tcW w:w="5670" w:type="dxa"/>
          </w:tcPr>
          <w:p w:rsidR="00142A9E" w:rsidRPr="00174282" w:rsidRDefault="00142A9E" w:rsidP="00C5317C">
            <w:pPr>
              <w:spacing w:before="20" w:after="20" w:line="276" w:lineRule="auto"/>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Nhóm mặt hàng</w:t>
            </w:r>
          </w:p>
        </w:tc>
        <w:tc>
          <w:tcPr>
            <w:tcW w:w="2693" w:type="dxa"/>
          </w:tcPr>
          <w:p w:rsidR="00142A9E" w:rsidRPr="00174282" w:rsidRDefault="00142A9E" w:rsidP="00A51C5F">
            <w:pPr>
              <w:spacing w:before="20" w:after="20" w:line="276" w:lineRule="auto"/>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 xml:space="preserve">KNNK </w:t>
            </w:r>
            <w:r w:rsidR="00A51C5F" w:rsidRPr="00174282">
              <w:rPr>
                <w:rFonts w:ascii="Times New Roman" w:hAnsi="Times New Roman" w:cs="Times New Roman"/>
                <w:b/>
                <w:sz w:val="28"/>
                <w:szCs w:val="28"/>
                <w:lang w:val="en-US"/>
              </w:rPr>
              <w:t xml:space="preserve">năm </w:t>
            </w:r>
            <w:r w:rsidRPr="00174282">
              <w:rPr>
                <w:rFonts w:ascii="Times New Roman" w:hAnsi="Times New Roman" w:cs="Times New Roman"/>
                <w:b/>
                <w:sz w:val="28"/>
                <w:szCs w:val="28"/>
                <w:lang w:val="en-US"/>
              </w:rPr>
              <w:t>20</w:t>
            </w:r>
            <w:r w:rsidR="00A51C5F" w:rsidRPr="00174282">
              <w:rPr>
                <w:rFonts w:ascii="Times New Roman" w:hAnsi="Times New Roman" w:cs="Times New Roman"/>
                <w:b/>
                <w:sz w:val="28"/>
                <w:szCs w:val="28"/>
                <w:lang w:val="en-US"/>
              </w:rPr>
              <w:t>21</w:t>
            </w:r>
          </w:p>
        </w:tc>
      </w:tr>
      <w:tr w:rsidR="00DB7244" w:rsidRPr="00174282" w:rsidTr="00DB7244">
        <w:tc>
          <w:tcPr>
            <w:tcW w:w="959" w:type="dxa"/>
          </w:tcPr>
          <w:p w:rsidR="00DB7244" w:rsidRPr="00174282" w:rsidRDefault="00DB7244" w:rsidP="00C5317C">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1</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Than các loại</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2.122 </w:t>
            </w:r>
          </w:p>
        </w:tc>
      </w:tr>
      <w:tr w:rsidR="00DB7244" w:rsidRPr="00174282" w:rsidTr="00DB7244">
        <w:tc>
          <w:tcPr>
            <w:tcW w:w="959" w:type="dxa"/>
          </w:tcPr>
          <w:p w:rsidR="00DB7244" w:rsidRPr="00174282" w:rsidRDefault="00DB7244" w:rsidP="00C5317C">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2</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Quặng và khoáng sản khác</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1.657 </w:t>
            </w:r>
          </w:p>
        </w:tc>
      </w:tr>
      <w:tr w:rsidR="00DB7244" w:rsidRPr="00174282" w:rsidTr="00DB7244">
        <w:tc>
          <w:tcPr>
            <w:tcW w:w="959" w:type="dxa"/>
          </w:tcPr>
          <w:p w:rsidR="00DB7244" w:rsidRPr="00174282" w:rsidRDefault="00DB7244" w:rsidP="00C5317C">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3</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Lúa mỳ</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940 </w:t>
            </w:r>
          </w:p>
        </w:tc>
      </w:tr>
      <w:tr w:rsidR="00DB7244" w:rsidRPr="00174282" w:rsidTr="00DB7244">
        <w:tc>
          <w:tcPr>
            <w:tcW w:w="959" w:type="dxa"/>
          </w:tcPr>
          <w:p w:rsidR="00DB7244" w:rsidRPr="00174282" w:rsidRDefault="00DB7244" w:rsidP="00C5317C">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4</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Hàng hóa khác</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891 </w:t>
            </w:r>
          </w:p>
        </w:tc>
      </w:tr>
      <w:tr w:rsidR="00DB7244" w:rsidRPr="00174282" w:rsidTr="00DB7244">
        <w:tc>
          <w:tcPr>
            <w:tcW w:w="959" w:type="dxa"/>
          </w:tcPr>
          <w:p w:rsidR="00DB7244" w:rsidRPr="00174282" w:rsidRDefault="00DB7244" w:rsidP="00C5317C">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5</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Bông các loại</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604 </w:t>
            </w:r>
          </w:p>
        </w:tc>
      </w:tr>
      <w:tr w:rsidR="00DB7244" w:rsidRPr="00174282" w:rsidTr="00DB7244">
        <w:tc>
          <w:tcPr>
            <w:tcW w:w="959" w:type="dxa"/>
          </w:tcPr>
          <w:p w:rsidR="00DB7244" w:rsidRPr="00174282" w:rsidRDefault="00DB7244" w:rsidP="00C5317C">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6</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Kim loại thường khác</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498 </w:t>
            </w:r>
          </w:p>
        </w:tc>
      </w:tr>
      <w:tr w:rsidR="00DB7244" w:rsidRPr="00174282" w:rsidTr="00DB7244">
        <w:tc>
          <w:tcPr>
            <w:tcW w:w="959" w:type="dxa"/>
          </w:tcPr>
          <w:p w:rsidR="00DB7244" w:rsidRPr="00174282" w:rsidRDefault="00DB7244" w:rsidP="00C5317C">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7</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Sữa và sản phẩm từ sữa</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389 </w:t>
            </w:r>
          </w:p>
        </w:tc>
      </w:tr>
      <w:tr w:rsidR="00DB7244" w:rsidRPr="00174282" w:rsidTr="00DB7244">
        <w:tc>
          <w:tcPr>
            <w:tcW w:w="959" w:type="dxa"/>
          </w:tcPr>
          <w:p w:rsidR="00DB7244" w:rsidRPr="00174282" w:rsidRDefault="00DB7244" w:rsidP="00C5317C">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lastRenderedPageBreak/>
              <w:t>8</w:t>
            </w:r>
          </w:p>
        </w:tc>
        <w:tc>
          <w:tcPr>
            <w:tcW w:w="5670" w:type="dxa"/>
            <w:vAlign w:val="bottom"/>
          </w:tcPr>
          <w:p w:rsidR="00DB7244" w:rsidRPr="00174282" w:rsidRDefault="00DB7244">
            <w:pPr>
              <w:rPr>
                <w:rFonts w:ascii="Times New Roman" w:hAnsi="Times New Roman" w:cs="Times New Roman"/>
                <w:sz w:val="28"/>
                <w:szCs w:val="28"/>
              </w:rPr>
            </w:pPr>
            <w:r w:rsidRPr="00174282">
              <w:rPr>
                <w:rFonts w:ascii="Times New Roman" w:hAnsi="Times New Roman" w:cs="Times New Roman"/>
                <w:sz w:val="28"/>
                <w:szCs w:val="28"/>
              </w:rPr>
              <w:t>Phế liệu sắt thép</w:t>
            </w:r>
          </w:p>
        </w:tc>
        <w:tc>
          <w:tcPr>
            <w:tcW w:w="2693" w:type="dxa"/>
            <w:vAlign w:val="bottom"/>
          </w:tcPr>
          <w:p w:rsidR="00DB7244" w:rsidRPr="00174282" w:rsidRDefault="00DB7244" w:rsidP="00DB7244">
            <w:pPr>
              <w:rPr>
                <w:rFonts w:ascii="Times New Roman" w:hAnsi="Times New Roman" w:cs="Times New Roman"/>
                <w:sz w:val="28"/>
                <w:szCs w:val="28"/>
              </w:rPr>
            </w:pPr>
            <w:r w:rsidRPr="00174282">
              <w:rPr>
                <w:rFonts w:ascii="Times New Roman" w:hAnsi="Times New Roman" w:cs="Times New Roman"/>
                <w:sz w:val="28"/>
                <w:szCs w:val="28"/>
              </w:rPr>
              <w:t xml:space="preserve">                    282 </w:t>
            </w:r>
          </w:p>
        </w:tc>
      </w:tr>
    </w:tbl>
    <w:bookmarkEnd w:id="0"/>
    <w:p w:rsidR="00E205DC" w:rsidRPr="00174282" w:rsidRDefault="00815DE2" w:rsidP="00D60DBA">
      <w:pPr>
        <w:spacing w:before="240"/>
        <w:ind w:firstLine="709"/>
        <w:jc w:val="both"/>
        <w:rPr>
          <w:rFonts w:ascii="Times New Roman" w:hAnsi="Times New Roman" w:cs="Times New Roman"/>
          <w:sz w:val="28"/>
          <w:szCs w:val="28"/>
          <w:lang w:val="en-US"/>
        </w:rPr>
      </w:pPr>
      <w:r w:rsidRPr="00174282">
        <w:rPr>
          <w:rFonts w:ascii="Times New Roman" w:hAnsi="Times New Roman" w:cs="Times New Roman"/>
          <w:sz w:val="28"/>
          <w:szCs w:val="28"/>
        </w:rPr>
        <w:t>Xét về số liệu nhập khẩu theo Giấy chứng nhận xuất xứ của Hiệp định (C/O Form AA</w:t>
      </w:r>
      <w:r w:rsidRPr="00174282">
        <w:rPr>
          <w:rFonts w:ascii="Times New Roman" w:hAnsi="Times New Roman" w:cs="Times New Roman"/>
          <w:sz w:val="28"/>
          <w:szCs w:val="28"/>
          <w:lang w:val="en-US"/>
        </w:rPr>
        <w:t>NZ</w:t>
      </w:r>
      <w:r w:rsidRPr="00174282">
        <w:rPr>
          <w:rFonts w:ascii="Times New Roman" w:hAnsi="Times New Roman" w:cs="Times New Roman"/>
          <w:sz w:val="28"/>
          <w:szCs w:val="28"/>
        </w:rPr>
        <w:t>)</w:t>
      </w:r>
      <w:r w:rsidRPr="00174282">
        <w:rPr>
          <w:rFonts w:ascii="Times New Roman" w:hAnsi="Times New Roman" w:cs="Times New Roman"/>
          <w:sz w:val="28"/>
          <w:szCs w:val="28"/>
          <w:lang w:val="en-US"/>
        </w:rPr>
        <w:t>, t</w:t>
      </w:r>
      <w:r w:rsidRPr="00174282">
        <w:rPr>
          <w:rFonts w:ascii="Times New Roman" w:hAnsi="Times New Roman" w:cs="Times New Roman"/>
          <w:sz w:val="28"/>
          <w:szCs w:val="28"/>
        </w:rPr>
        <w:t>rong năm 20</w:t>
      </w:r>
      <w:r w:rsidR="006E2C54" w:rsidRPr="00174282">
        <w:rPr>
          <w:rFonts w:ascii="Times New Roman" w:hAnsi="Times New Roman" w:cs="Times New Roman"/>
          <w:sz w:val="28"/>
          <w:szCs w:val="28"/>
          <w:lang w:val="en-US"/>
        </w:rPr>
        <w:t>21</w:t>
      </w:r>
      <w:r w:rsidRPr="00174282">
        <w:rPr>
          <w:rFonts w:ascii="Times New Roman" w:hAnsi="Times New Roman" w:cs="Times New Roman"/>
          <w:sz w:val="28"/>
          <w:szCs w:val="28"/>
        </w:rPr>
        <w:t>, kim ngạch nhập khẩu theo Form AA</w:t>
      </w:r>
      <w:r w:rsidRPr="00174282">
        <w:rPr>
          <w:rFonts w:ascii="Times New Roman" w:hAnsi="Times New Roman" w:cs="Times New Roman"/>
          <w:sz w:val="28"/>
          <w:szCs w:val="28"/>
          <w:lang w:val="en-US"/>
        </w:rPr>
        <w:t>NZ</w:t>
      </w:r>
      <w:r w:rsidRPr="00174282">
        <w:rPr>
          <w:rFonts w:ascii="Times New Roman" w:hAnsi="Times New Roman" w:cs="Times New Roman"/>
          <w:sz w:val="28"/>
          <w:szCs w:val="28"/>
        </w:rPr>
        <w:t xml:space="preserve"> đạt </w:t>
      </w:r>
      <w:r w:rsidR="006E2C54" w:rsidRPr="00174282">
        <w:rPr>
          <w:rFonts w:ascii="Times New Roman" w:hAnsi="Times New Roman" w:cs="Times New Roman"/>
          <w:sz w:val="28"/>
          <w:szCs w:val="28"/>
          <w:lang w:val="en-US"/>
        </w:rPr>
        <w:t>2</w:t>
      </w:r>
      <w:r w:rsidR="00991539" w:rsidRPr="00174282">
        <w:rPr>
          <w:rFonts w:ascii="Times New Roman" w:hAnsi="Times New Roman" w:cs="Times New Roman"/>
          <w:sz w:val="28"/>
          <w:szCs w:val="28"/>
          <w:lang w:val="en-US"/>
        </w:rPr>
        <w:t>,</w:t>
      </w:r>
      <w:r w:rsidR="006E2C54" w:rsidRPr="00174282">
        <w:rPr>
          <w:rFonts w:ascii="Times New Roman" w:hAnsi="Times New Roman" w:cs="Times New Roman"/>
          <w:sz w:val="28"/>
          <w:szCs w:val="28"/>
          <w:lang w:val="en-US"/>
        </w:rPr>
        <w:t>98</w:t>
      </w:r>
      <w:r w:rsidRPr="00174282">
        <w:rPr>
          <w:rFonts w:ascii="Times New Roman" w:hAnsi="Times New Roman" w:cs="Times New Roman"/>
          <w:sz w:val="28"/>
          <w:szCs w:val="28"/>
          <w:lang w:val="en-US"/>
        </w:rPr>
        <w:t xml:space="preserve"> tỷ</w:t>
      </w:r>
      <w:r w:rsidR="006E2C54" w:rsidRPr="00174282">
        <w:rPr>
          <w:rFonts w:ascii="Times New Roman" w:hAnsi="Times New Roman" w:cs="Times New Roman"/>
          <w:sz w:val="28"/>
          <w:szCs w:val="28"/>
        </w:rPr>
        <w:t xml:space="preserve"> USD</w:t>
      </w:r>
      <w:r w:rsidR="006E2C54" w:rsidRPr="00174282">
        <w:rPr>
          <w:rFonts w:ascii="Times New Roman" w:hAnsi="Times New Roman" w:cs="Times New Roman"/>
          <w:sz w:val="28"/>
          <w:szCs w:val="28"/>
          <w:lang w:val="en-US"/>
        </w:rPr>
        <w:t xml:space="preserve"> có giảm </w:t>
      </w:r>
      <w:r w:rsidRPr="00174282">
        <w:rPr>
          <w:rFonts w:ascii="Times New Roman" w:hAnsi="Times New Roman" w:cs="Times New Roman"/>
          <w:sz w:val="28"/>
          <w:szCs w:val="28"/>
        </w:rPr>
        <w:t>so với năm 20</w:t>
      </w:r>
      <w:r w:rsidR="006E2C54" w:rsidRPr="00174282">
        <w:rPr>
          <w:rFonts w:ascii="Times New Roman" w:hAnsi="Times New Roman" w:cs="Times New Roman"/>
          <w:sz w:val="28"/>
          <w:szCs w:val="28"/>
          <w:lang w:val="en-US"/>
        </w:rPr>
        <w:t>20 là 3</w:t>
      </w:r>
      <w:r w:rsidR="00991539" w:rsidRPr="00174282">
        <w:rPr>
          <w:rFonts w:ascii="Times New Roman" w:hAnsi="Times New Roman" w:cs="Times New Roman"/>
          <w:sz w:val="28"/>
          <w:szCs w:val="28"/>
          <w:lang w:val="en-US"/>
        </w:rPr>
        <w:t>,</w:t>
      </w:r>
      <w:r w:rsidR="006E2C54" w:rsidRPr="00174282">
        <w:rPr>
          <w:rFonts w:ascii="Times New Roman" w:hAnsi="Times New Roman" w:cs="Times New Roman"/>
          <w:sz w:val="28"/>
          <w:szCs w:val="28"/>
          <w:lang w:val="en-US"/>
        </w:rPr>
        <w:t>34 tỷ USD.</w:t>
      </w:r>
      <w:r w:rsidRPr="00174282">
        <w:rPr>
          <w:rFonts w:ascii="Times New Roman" w:hAnsi="Times New Roman" w:cs="Times New Roman"/>
          <w:sz w:val="28"/>
          <w:szCs w:val="28"/>
        </w:rPr>
        <w:t xml:space="preserve"> Các nhóm hàng có kim ngạch nhập khẩu lớn tận dụng được ưu đãi đặc biệt theo Hiệp định gồ</w:t>
      </w:r>
      <w:r w:rsidR="005E60CB" w:rsidRPr="00174282">
        <w:rPr>
          <w:rFonts w:ascii="Times New Roman" w:hAnsi="Times New Roman" w:cs="Times New Roman"/>
          <w:sz w:val="28"/>
          <w:szCs w:val="28"/>
        </w:rPr>
        <w:t>m:</w:t>
      </w:r>
      <w:r w:rsidR="005E60CB" w:rsidRPr="00174282">
        <w:rPr>
          <w:rFonts w:ascii="Times New Roman" w:hAnsi="Times New Roman" w:cs="Times New Roman"/>
          <w:sz w:val="28"/>
          <w:szCs w:val="28"/>
          <w:lang w:val="en-US"/>
        </w:rPr>
        <w:t xml:space="preserve"> than đá, sữa và sản phẩm từ sữa, kim loại thường khác, hàng hóa khác, chế phẩm thực phẩm khác, dầu mỡ động thực vật </w:t>
      </w:r>
      <w:r w:rsidRPr="00174282">
        <w:rPr>
          <w:rFonts w:ascii="Times New Roman" w:hAnsi="Times New Roman" w:cs="Times New Roman"/>
          <w:sz w:val="28"/>
          <w:szCs w:val="28"/>
          <w:lang w:val="en-US"/>
        </w:rPr>
        <w:t>…</w:t>
      </w:r>
    </w:p>
    <w:p w:rsidR="005E60CB" w:rsidRPr="00174282" w:rsidRDefault="00C02852" w:rsidP="005E60CB">
      <w:pPr>
        <w:pStyle w:val="BodyText"/>
        <w:widowControl w:val="0"/>
        <w:spacing w:before="120" w:line="264" w:lineRule="auto"/>
        <w:jc w:val="center"/>
        <w:rPr>
          <w:i/>
          <w:color w:val="000000" w:themeColor="text1"/>
          <w:lang w:val="nb-NO"/>
        </w:rPr>
      </w:pPr>
      <w:r w:rsidRPr="00174282">
        <w:tab/>
      </w:r>
      <w:r w:rsidR="005E60CB" w:rsidRPr="00174282">
        <w:rPr>
          <w:i/>
          <w:color w:val="000000" w:themeColor="text1"/>
          <w:lang w:val="nb-NO"/>
        </w:rPr>
        <w:t>Bảng 2: Các nhóm hàng tận dụng được thuế suất AANZFTA</w:t>
      </w:r>
    </w:p>
    <w:p w:rsidR="005E60CB" w:rsidRPr="00174282" w:rsidRDefault="005E60CB" w:rsidP="00D60DBA">
      <w:pPr>
        <w:jc w:val="right"/>
        <w:rPr>
          <w:rFonts w:ascii="Times New Roman" w:hAnsi="Times New Roman" w:cs="Times New Roman"/>
          <w:i/>
          <w:sz w:val="28"/>
          <w:szCs w:val="28"/>
          <w:lang w:val="en-US"/>
        </w:rPr>
      </w:pPr>
      <w:r w:rsidRPr="00174282">
        <w:rPr>
          <w:rFonts w:ascii="Times New Roman" w:hAnsi="Times New Roman" w:cs="Times New Roman"/>
          <w:i/>
          <w:sz w:val="28"/>
          <w:szCs w:val="28"/>
          <w:lang w:val="en-US"/>
        </w:rPr>
        <w:t>Đơn vị: triệu USD</w:t>
      </w:r>
    </w:p>
    <w:tbl>
      <w:tblPr>
        <w:tblW w:w="0" w:type="auto"/>
        <w:jc w:val="center"/>
        <w:tblInd w:w="-2496" w:type="dxa"/>
        <w:tblLayout w:type="fixed"/>
        <w:tblLook w:val="04A0"/>
      </w:tblPr>
      <w:tblGrid>
        <w:gridCol w:w="4979"/>
        <w:gridCol w:w="3659"/>
      </w:tblGrid>
      <w:tr w:rsidR="005E60CB" w:rsidRPr="00174282" w:rsidTr="008F09C8">
        <w:trPr>
          <w:trHeight w:val="300"/>
          <w:jc w:val="center"/>
        </w:trPr>
        <w:tc>
          <w:tcPr>
            <w:tcW w:w="4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0CB" w:rsidRPr="00174282" w:rsidRDefault="005E60CB" w:rsidP="00AD45E4">
            <w:pPr>
              <w:spacing w:after="0" w:line="240" w:lineRule="auto"/>
              <w:jc w:val="center"/>
              <w:rPr>
                <w:rFonts w:ascii="Times New Roman" w:hAnsi="Times New Roman" w:cs="Times New Roman"/>
                <w:b/>
                <w:sz w:val="28"/>
                <w:szCs w:val="28"/>
              </w:rPr>
            </w:pPr>
            <w:r w:rsidRPr="00174282">
              <w:rPr>
                <w:rFonts w:ascii="Times New Roman" w:hAnsi="Times New Roman" w:cs="Times New Roman"/>
                <w:b/>
                <w:sz w:val="28"/>
                <w:szCs w:val="28"/>
              </w:rPr>
              <w:t>Nhóm hàng</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rsidR="005E60CB" w:rsidRPr="00174282" w:rsidRDefault="005E60CB" w:rsidP="005E60CB">
            <w:pPr>
              <w:spacing w:after="0" w:line="240" w:lineRule="auto"/>
              <w:jc w:val="center"/>
              <w:rPr>
                <w:rFonts w:ascii="Times New Roman" w:hAnsi="Times New Roman" w:cs="Times New Roman"/>
                <w:b/>
                <w:sz w:val="28"/>
                <w:szCs w:val="28"/>
              </w:rPr>
            </w:pPr>
            <w:r w:rsidRPr="00174282">
              <w:rPr>
                <w:rFonts w:ascii="Times New Roman" w:hAnsi="Times New Roman" w:cs="Times New Roman"/>
                <w:b/>
                <w:sz w:val="28"/>
                <w:szCs w:val="28"/>
              </w:rPr>
              <w:t xml:space="preserve">Giá trị nhập khẩu 2021 hưởng form </w:t>
            </w:r>
            <w:r w:rsidRPr="00174282">
              <w:rPr>
                <w:rFonts w:ascii="Times New Roman" w:hAnsi="Times New Roman" w:cs="Times New Roman"/>
                <w:b/>
                <w:sz w:val="28"/>
                <w:szCs w:val="28"/>
                <w:lang w:val="en-US"/>
              </w:rPr>
              <w:t>AANZFTA</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Than đá</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2.112</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Sữa và sản phẩm từ sữa</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375</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Kim loại thường khác</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224</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Hàng hóa khác</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128</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Chế phẩm thực phẩm khác</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52</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Dầu mỡ động thực vật</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13</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Sản phẩm hóa chất</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11</w:t>
            </w:r>
          </w:p>
        </w:tc>
      </w:tr>
      <w:tr w:rsidR="005E60CB" w:rsidRPr="00174282" w:rsidTr="008F09C8">
        <w:trPr>
          <w:trHeight w:val="300"/>
          <w:jc w:val="center"/>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Giấy các loại</w:t>
            </w:r>
          </w:p>
        </w:tc>
        <w:tc>
          <w:tcPr>
            <w:tcW w:w="3659" w:type="dxa"/>
            <w:tcBorders>
              <w:top w:val="nil"/>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11</w:t>
            </w:r>
          </w:p>
        </w:tc>
      </w:tr>
      <w:tr w:rsidR="005E60CB" w:rsidRPr="00174282" w:rsidTr="008F09C8">
        <w:trPr>
          <w:trHeight w:val="300"/>
          <w:jc w:val="center"/>
        </w:trPr>
        <w:tc>
          <w:tcPr>
            <w:tcW w:w="4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0CB" w:rsidRPr="00174282" w:rsidRDefault="005E60CB">
            <w:pPr>
              <w:rPr>
                <w:rFonts w:ascii="Times New Roman" w:hAnsi="Times New Roman" w:cs="Times New Roman"/>
                <w:color w:val="000000"/>
                <w:sz w:val="28"/>
                <w:szCs w:val="28"/>
              </w:rPr>
            </w:pPr>
            <w:r w:rsidRPr="00174282">
              <w:rPr>
                <w:rFonts w:ascii="Times New Roman" w:hAnsi="Times New Roman" w:cs="Times New Roman"/>
                <w:color w:val="000000"/>
                <w:sz w:val="28"/>
                <w:szCs w:val="28"/>
              </w:rPr>
              <w:t>Linh kiện ô tô 9 chỗ ngồi trở xuống</w:t>
            </w:r>
          </w:p>
        </w:tc>
        <w:tc>
          <w:tcPr>
            <w:tcW w:w="3659" w:type="dxa"/>
            <w:tcBorders>
              <w:top w:val="single" w:sz="4" w:space="0" w:color="auto"/>
              <w:left w:val="nil"/>
              <w:bottom w:val="single" w:sz="4" w:space="0" w:color="auto"/>
              <w:right w:val="single" w:sz="4" w:space="0" w:color="auto"/>
            </w:tcBorders>
            <w:shd w:val="clear" w:color="auto" w:fill="auto"/>
            <w:noWrap/>
            <w:vAlign w:val="bottom"/>
            <w:hideMark/>
          </w:tcPr>
          <w:p w:rsidR="005E60CB" w:rsidRPr="00174282" w:rsidRDefault="005E60CB" w:rsidP="008F09C8">
            <w:pPr>
              <w:jc w:val="center"/>
              <w:rPr>
                <w:rFonts w:ascii="Times New Roman" w:hAnsi="Times New Roman" w:cs="Times New Roman"/>
                <w:color w:val="000000"/>
                <w:sz w:val="28"/>
                <w:szCs w:val="28"/>
              </w:rPr>
            </w:pPr>
            <w:r w:rsidRPr="00174282">
              <w:rPr>
                <w:rFonts w:ascii="Times New Roman" w:hAnsi="Times New Roman" w:cs="Times New Roman"/>
                <w:color w:val="000000"/>
                <w:sz w:val="28"/>
                <w:szCs w:val="28"/>
              </w:rPr>
              <w:t>10</w:t>
            </w:r>
          </w:p>
        </w:tc>
      </w:tr>
    </w:tbl>
    <w:p w:rsidR="00D60DBA" w:rsidRPr="00174282" w:rsidRDefault="00D60DBA" w:rsidP="00081E10">
      <w:pPr>
        <w:jc w:val="both"/>
        <w:rPr>
          <w:rFonts w:ascii="Times New Roman" w:hAnsi="Times New Roman" w:cs="Times New Roman"/>
          <w:sz w:val="28"/>
          <w:szCs w:val="28"/>
          <w:lang w:val="en-US"/>
        </w:rPr>
      </w:pPr>
    </w:p>
    <w:p w:rsidR="008F09C8" w:rsidRPr="00174282" w:rsidRDefault="00C63C36" w:rsidP="00BC3A8A">
      <w:pPr>
        <w:ind w:firstLine="709"/>
        <w:jc w:val="both"/>
        <w:rPr>
          <w:rFonts w:ascii="Times New Roman" w:hAnsi="Times New Roman" w:cs="Times New Roman"/>
          <w:sz w:val="28"/>
          <w:szCs w:val="28"/>
          <w:lang w:val="en-US"/>
        </w:rPr>
      </w:pPr>
      <w:r w:rsidRPr="00174282">
        <w:rPr>
          <w:rFonts w:ascii="Times New Roman" w:hAnsi="Times New Roman" w:cs="Times New Roman"/>
          <w:sz w:val="28"/>
          <w:szCs w:val="28"/>
        </w:rPr>
        <w:t>Căn cứ thống kê hải quan</w:t>
      </w:r>
      <w:r w:rsidR="002B6DA9" w:rsidRPr="00174282">
        <w:rPr>
          <w:rFonts w:ascii="Times New Roman" w:hAnsi="Times New Roman" w:cs="Times New Roman"/>
          <w:sz w:val="28"/>
          <w:szCs w:val="28"/>
        </w:rPr>
        <w:t xml:space="preserve">, </w:t>
      </w:r>
      <w:r w:rsidR="00A47C60" w:rsidRPr="00174282">
        <w:rPr>
          <w:rFonts w:ascii="Times New Roman" w:hAnsi="Times New Roman" w:cs="Times New Roman"/>
          <w:sz w:val="28"/>
          <w:szCs w:val="28"/>
        </w:rPr>
        <w:t xml:space="preserve">số thu từ thuế nhập khẩu của Việt Nam </w:t>
      </w:r>
      <w:r w:rsidR="00516D4F" w:rsidRPr="00174282">
        <w:rPr>
          <w:rFonts w:ascii="Times New Roman" w:hAnsi="Times New Roman" w:cs="Times New Roman"/>
          <w:color w:val="000000" w:themeColor="text1"/>
          <w:sz w:val="28"/>
          <w:szCs w:val="28"/>
          <w:lang w:val="nb-NO"/>
        </w:rPr>
        <w:t xml:space="preserve">theo form AANZFTA giai đoạn 2018 - 2021 đạt mức trung bình khoảng </w:t>
      </w:r>
      <w:r w:rsidR="00516D4F" w:rsidRPr="00174282">
        <w:rPr>
          <w:rFonts w:ascii="Times New Roman" w:hAnsi="Times New Roman" w:cs="Times New Roman"/>
          <w:sz w:val="28"/>
          <w:szCs w:val="28"/>
          <w:lang w:val="nl-NL"/>
        </w:rPr>
        <w:t>50</w:t>
      </w:r>
      <w:r w:rsidR="00550D80">
        <w:rPr>
          <w:rFonts w:ascii="Times New Roman" w:hAnsi="Times New Roman" w:cs="Times New Roman"/>
          <w:sz w:val="28"/>
          <w:szCs w:val="28"/>
          <w:lang w:val="nl-NL"/>
        </w:rPr>
        <w:t xml:space="preserve"> </w:t>
      </w:r>
      <w:r w:rsidR="00516D4F" w:rsidRPr="00174282">
        <w:rPr>
          <w:rFonts w:ascii="Times New Roman" w:hAnsi="Times New Roman" w:cs="Times New Roman"/>
          <w:sz w:val="28"/>
          <w:szCs w:val="28"/>
          <w:lang w:val="nl-NL"/>
        </w:rPr>
        <w:t>tỷ đồng</w:t>
      </w:r>
      <w:r w:rsidR="00991539" w:rsidRPr="00174282">
        <w:rPr>
          <w:rFonts w:ascii="Times New Roman" w:hAnsi="Times New Roman" w:cs="Times New Roman"/>
          <w:sz w:val="28"/>
          <w:szCs w:val="28"/>
          <w:lang w:val="nl-NL"/>
        </w:rPr>
        <w:t>.</w:t>
      </w:r>
      <w:r w:rsidR="00516D4F" w:rsidRPr="00174282">
        <w:rPr>
          <w:rFonts w:ascii="Times New Roman" w:hAnsi="Times New Roman" w:cs="Times New Roman"/>
          <w:sz w:val="28"/>
          <w:szCs w:val="28"/>
          <w:lang w:val="nl-NL"/>
        </w:rPr>
        <w:t xml:space="preserve"> </w:t>
      </w:r>
      <w:r w:rsidR="00991539" w:rsidRPr="00174282">
        <w:rPr>
          <w:rFonts w:ascii="Times New Roman" w:hAnsi="Times New Roman" w:cs="Times New Roman"/>
          <w:color w:val="000000" w:themeColor="text1"/>
          <w:sz w:val="28"/>
          <w:szCs w:val="28"/>
          <w:lang w:val="nb-NO"/>
        </w:rPr>
        <w:t xml:space="preserve">Trong đó có giai đoạn giảm từ </w:t>
      </w:r>
      <w:r w:rsidR="00991539" w:rsidRPr="00174282">
        <w:rPr>
          <w:rFonts w:ascii="Times New Roman" w:hAnsi="Times New Roman" w:cs="Times New Roman"/>
          <w:sz w:val="28"/>
          <w:szCs w:val="28"/>
          <w:lang w:val="nl-NL"/>
        </w:rPr>
        <w:t>67</w:t>
      </w:r>
      <w:r w:rsidR="00550D80">
        <w:rPr>
          <w:rFonts w:ascii="Times New Roman" w:hAnsi="Times New Roman" w:cs="Times New Roman"/>
          <w:sz w:val="28"/>
          <w:szCs w:val="28"/>
          <w:lang w:val="nl-NL"/>
        </w:rPr>
        <w:t xml:space="preserve"> </w:t>
      </w:r>
      <w:r w:rsidR="00991539" w:rsidRPr="00174282">
        <w:rPr>
          <w:rFonts w:ascii="Times New Roman" w:hAnsi="Times New Roman" w:cs="Times New Roman"/>
          <w:sz w:val="28"/>
          <w:szCs w:val="28"/>
          <w:lang w:val="nl-NL"/>
        </w:rPr>
        <w:t>tỷ đồng</w:t>
      </w:r>
      <w:r w:rsidR="00991539" w:rsidRPr="00174282">
        <w:rPr>
          <w:rFonts w:ascii="Times New Roman" w:hAnsi="Times New Roman" w:cs="Times New Roman"/>
          <w:color w:val="000000" w:themeColor="text1"/>
          <w:sz w:val="28"/>
          <w:szCs w:val="28"/>
          <w:lang w:val="nb-NO"/>
        </w:rPr>
        <w:t xml:space="preserve"> (năm 2018) xuống còn 33</w:t>
      </w:r>
      <w:r w:rsidR="00550D80">
        <w:rPr>
          <w:rFonts w:ascii="Times New Roman" w:hAnsi="Times New Roman" w:cs="Times New Roman"/>
          <w:color w:val="000000" w:themeColor="text1"/>
          <w:sz w:val="28"/>
          <w:szCs w:val="28"/>
          <w:lang w:val="nb-NO"/>
        </w:rPr>
        <w:t xml:space="preserve"> </w:t>
      </w:r>
      <w:r w:rsidR="00991539" w:rsidRPr="00174282">
        <w:rPr>
          <w:rFonts w:ascii="Times New Roman" w:hAnsi="Times New Roman" w:cs="Times New Roman"/>
          <w:color w:val="000000" w:themeColor="text1"/>
          <w:sz w:val="28"/>
          <w:szCs w:val="28"/>
          <w:lang w:val="nb-NO"/>
        </w:rPr>
        <w:t>tỷ VND (năm 2020) và phục hồi nhẹ lên 37</w:t>
      </w:r>
      <w:r w:rsidR="00550D80">
        <w:rPr>
          <w:rFonts w:ascii="Times New Roman" w:hAnsi="Times New Roman" w:cs="Times New Roman"/>
          <w:color w:val="000000" w:themeColor="text1"/>
          <w:sz w:val="28"/>
          <w:szCs w:val="28"/>
          <w:lang w:val="nb-NO"/>
        </w:rPr>
        <w:t xml:space="preserve"> </w:t>
      </w:r>
      <w:r w:rsidR="00991539" w:rsidRPr="00174282">
        <w:rPr>
          <w:rFonts w:ascii="Times New Roman" w:hAnsi="Times New Roman" w:cs="Times New Roman"/>
          <w:color w:val="000000" w:themeColor="text1"/>
          <w:sz w:val="28"/>
          <w:szCs w:val="28"/>
          <w:lang w:val="nb-NO"/>
        </w:rPr>
        <w:t>tỷ năm 2021.</w:t>
      </w:r>
      <w:r w:rsidR="00991539" w:rsidRPr="00174282">
        <w:rPr>
          <w:rFonts w:ascii="Times New Roman" w:hAnsi="Times New Roman" w:cs="Times New Roman"/>
          <w:sz w:val="28"/>
          <w:szCs w:val="28"/>
          <w:lang w:val="nl-NL"/>
        </w:rPr>
        <w:t xml:space="preserve"> Như vậy, có thể thấy việc thực hiện cam kết trong AANZFTA đồng nghĩa với việc giảm thuế theo lộ trình, cùng với sự ảnh hưởng của dịch bệnh </w:t>
      </w:r>
      <w:r w:rsidR="00CD33C0" w:rsidRPr="00174282">
        <w:rPr>
          <w:rFonts w:ascii="Times New Roman" w:hAnsi="Times New Roman" w:cs="Times New Roman"/>
          <w:sz w:val="28"/>
          <w:szCs w:val="28"/>
          <w:lang w:val="nl-NL"/>
        </w:rPr>
        <w:t>lên nền kinh tế nên</w:t>
      </w:r>
      <w:r w:rsidR="00991539" w:rsidRPr="00174282">
        <w:rPr>
          <w:rFonts w:ascii="Times New Roman" w:hAnsi="Times New Roman" w:cs="Times New Roman"/>
          <w:sz w:val="28"/>
          <w:szCs w:val="28"/>
          <w:lang w:val="nl-NL"/>
        </w:rPr>
        <w:t xml:space="preserve"> số thu giai đoạn 2020 </w:t>
      </w:r>
      <w:r w:rsidR="00CD33C0" w:rsidRPr="00174282">
        <w:rPr>
          <w:rFonts w:ascii="Times New Roman" w:hAnsi="Times New Roman" w:cs="Times New Roman"/>
          <w:sz w:val="28"/>
          <w:szCs w:val="28"/>
          <w:lang w:val="nl-NL"/>
        </w:rPr>
        <w:t>giảm mạnh</w:t>
      </w:r>
      <w:r w:rsidR="001F290B" w:rsidRPr="00174282">
        <w:rPr>
          <w:rFonts w:ascii="Times New Roman" w:hAnsi="Times New Roman" w:cs="Times New Roman"/>
          <w:sz w:val="28"/>
          <w:szCs w:val="28"/>
          <w:lang w:val="nl-NL"/>
        </w:rPr>
        <w:t xml:space="preserve"> so với thời kỳ trước</w:t>
      </w:r>
      <w:r w:rsidR="00CD33C0" w:rsidRPr="00174282">
        <w:rPr>
          <w:rFonts w:ascii="Times New Roman" w:hAnsi="Times New Roman" w:cs="Times New Roman"/>
          <w:sz w:val="28"/>
          <w:szCs w:val="28"/>
          <w:lang w:val="nl-NL"/>
        </w:rPr>
        <w:t xml:space="preserve"> </w:t>
      </w:r>
      <w:r w:rsidR="00991539" w:rsidRPr="00174282">
        <w:rPr>
          <w:rFonts w:ascii="Times New Roman" w:hAnsi="Times New Roman" w:cs="Times New Roman"/>
          <w:sz w:val="28"/>
          <w:szCs w:val="28"/>
          <w:lang w:val="nl-NL"/>
        </w:rPr>
        <w:t xml:space="preserve">và đang phục hồi lại từ năm 2021. </w:t>
      </w:r>
      <w:r w:rsidR="000F2395" w:rsidRPr="00174282">
        <w:rPr>
          <w:rFonts w:ascii="Times New Roman" w:hAnsi="Times New Roman" w:cs="Times New Roman"/>
          <w:sz w:val="28"/>
          <w:szCs w:val="28"/>
        </w:rPr>
        <w:t>Chi tiết số thu theo một số nhóm hàng tiêu biểu tại bảng sau:</w:t>
      </w:r>
    </w:p>
    <w:p w:rsidR="008F09C8" w:rsidRPr="00174282" w:rsidRDefault="008F09C8" w:rsidP="00991539">
      <w:pPr>
        <w:ind w:firstLine="709"/>
        <w:jc w:val="both"/>
        <w:rPr>
          <w:rFonts w:ascii="Times New Roman" w:hAnsi="Times New Roman" w:cs="Times New Roman"/>
          <w:sz w:val="28"/>
          <w:szCs w:val="28"/>
          <w:lang w:val="en-US"/>
        </w:rPr>
      </w:pPr>
    </w:p>
    <w:p w:rsidR="000F2395" w:rsidRPr="00174282" w:rsidRDefault="000F2395" w:rsidP="000F2395">
      <w:pPr>
        <w:jc w:val="right"/>
        <w:rPr>
          <w:rFonts w:ascii="Times New Roman" w:hAnsi="Times New Roman" w:cs="Times New Roman"/>
          <w:i/>
          <w:sz w:val="28"/>
          <w:szCs w:val="28"/>
          <w:lang w:val="en-US"/>
        </w:rPr>
      </w:pPr>
      <w:r w:rsidRPr="00174282">
        <w:rPr>
          <w:rFonts w:ascii="Times New Roman" w:hAnsi="Times New Roman" w:cs="Times New Roman"/>
          <w:i/>
          <w:sz w:val="28"/>
          <w:szCs w:val="28"/>
          <w:lang w:val="en-US"/>
        </w:rPr>
        <w:t xml:space="preserve">Đơn vị: </w:t>
      </w:r>
      <w:r w:rsidR="0085321F" w:rsidRPr="00174282">
        <w:rPr>
          <w:rFonts w:ascii="Times New Roman" w:hAnsi="Times New Roman" w:cs="Times New Roman"/>
          <w:i/>
          <w:sz w:val="28"/>
          <w:szCs w:val="28"/>
          <w:lang w:val="en-US"/>
        </w:rPr>
        <w:t>nghìn đồng</w:t>
      </w:r>
    </w:p>
    <w:tbl>
      <w:tblPr>
        <w:tblStyle w:val="TableGrid"/>
        <w:tblW w:w="9180" w:type="dxa"/>
        <w:tblLook w:val="04A0"/>
      </w:tblPr>
      <w:tblGrid>
        <w:gridCol w:w="788"/>
        <w:gridCol w:w="3431"/>
        <w:gridCol w:w="1559"/>
        <w:gridCol w:w="1686"/>
        <w:gridCol w:w="1716"/>
      </w:tblGrid>
      <w:tr w:rsidR="000F2395" w:rsidRPr="00174282" w:rsidTr="00BC3A8A">
        <w:tc>
          <w:tcPr>
            <w:tcW w:w="788" w:type="dxa"/>
          </w:tcPr>
          <w:p w:rsidR="000F2395" w:rsidRPr="00174282" w:rsidRDefault="000F2395" w:rsidP="000F2395">
            <w:pPr>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STT</w:t>
            </w:r>
          </w:p>
        </w:tc>
        <w:tc>
          <w:tcPr>
            <w:tcW w:w="3431" w:type="dxa"/>
          </w:tcPr>
          <w:p w:rsidR="000F2395" w:rsidRPr="00174282" w:rsidRDefault="000F2395" w:rsidP="000F2395">
            <w:pPr>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Nhóm hàng</w:t>
            </w:r>
          </w:p>
        </w:tc>
        <w:tc>
          <w:tcPr>
            <w:tcW w:w="1559" w:type="dxa"/>
          </w:tcPr>
          <w:p w:rsidR="000F2395" w:rsidRPr="00174282" w:rsidRDefault="007C0866" w:rsidP="007316A6">
            <w:pPr>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 xml:space="preserve">Thu NK </w:t>
            </w:r>
            <w:r w:rsidR="007316A6" w:rsidRPr="00174282">
              <w:rPr>
                <w:rFonts w:ascii="Times New Roman" w:hAnsi="Times New Roman" w:cs="Times New Roman"/>
                <w:b/>
                <w:sz w:val="28"/>
                <w:szCs w:val="28"/>
                <w:lang w:val="en-US"/>
              </w:rPr>
              <w:t>2020</w:t>
            </w:r>
          </w:p>
        </w:tc>
        <w:tc>
          <w:tcPr>
            <w:tcW w:w="1686" w:type="dxa"/>
          </w:tcPr>
          <w:p w:rsidR="000F2395" w:rsidRPr="00174282" w:rsidRDefault="000F2395" w:rsidP="007316A6">
            <w:pPr>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Th</w:t>
            </w:r>
            <w:r w:rsidR="007C0866" w:rsidRPr="00174282">
              <w:rPr>
                <w:rFonts w:ascii="Times New Roman" w:hAnsi="Times New Roman" w:cs="Times New Roman"/>
                <w:b/>
                <w:sz w:val="28"/>
                <w:szCs w:val="28"/>
                <w:lang w:val="en-US"/>
              </w:rPr>
              <w:t xml:space="preserve">u NK </w:t>
            </w:r>
            <w:r w:rsidR="007316A6" w:rsidRPr="00174282">
              <w:rPr>
                <w:rFonts w:ascii="Times New Roman" w:hAnsi="Times New Roman" w:cs="Times New Roman"/>
                <w:b/>
                <w:sz w:val="28"/>
                <w:szCs w:val="28"/>
                <w:lang w:val="en-US"/>
              </w:rPr>
              <w:t>2021</w:t>
            </w:r>
          </w:p>
        </w:tc>
        <w:tc>
          <w:tcPr>
            <w:tcW w:w="1716" w:type="dxa"/>
          </w:tcPr>
          <w:p w:rsidR="000F2395" w:rsidRPr="00174282" w:rsidRDefault="000F2395" w:rsidP="000F2395">
            <w:pPr>
              <w:jc w:val="center"/>
              <w:rPr>
                <w:rFonts w:ascii="Times New Roman" w:hAnsi="Times New Roman" w:cs="Times New Roman"/>
                <w:b/>
                <w:sz w:val="28"/>
                <w:szCs w:val="28"/>
                <w:lang w:val="en-US"/>
              </w:rPr>
            </w:pPr>
            <w:r w:rsidRPr="00174282">
              <w:rPr>
                <w:rFonts w:ascii="Times New Roman" w:hAnsi="Times New Roman" w:cs="Times New Roman"/>
                <w:b/>
                <w:sz w:val="28"/>
                <w:szCs w:val="28"/>
                <w:lang w:val="en-US"/>
              </w:rPr>
              <w:t>Tăng/giảm thu</w:t>
            </w:r>
          </w:p>
        </w:tc>
      </w:tr>
      <w:tr w:rsidR="0085321F" w:rsidRPr="00174282" w:rsidTr="00BC3A8A">
        <w:tc>
          <w:tcPr>
            <w:tcW w:w="788" w:type="dxa"/>
          </w:tcPr>
          <w:p w:rsidR="0085321F" w:rsidRPr="00174282" w:rsidRDefault="0085321F" w:rsidP="00AD45E4">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1</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Nguyên phụ liệu thuốc lá</w:t>
            </w:r>
          </w:p>
        </w:tc>
        <w:tc>
          <w:tcPr>
            <w:tcW w:w="1559" w:type="dxa"/>
            <w:vAlign w:val="bottom"/>
          </w:tcPr>
          <w:p w:rsidR="0085321F" w:rsidRPr="00174282" w:rsidRDefault="0085321F" w:rsidP="00CF5803">
            <w:pPr>
              <w:rPr>
                <w:rFonts w:ascii="Times New Roman" w:hAnsi="Times New Roman" w:cs="Times New Roman"/>
                <w:sz w:val="28"/>
                <w:szCs w:val="28"/>
              </w:rPr>
            </w:pPr>
            <w:r w:rsidRPr="00174282">
              <w:rPr>
                <w:rFonts w:ascii="Times New Roman" w:hAnsi="Times New Roman" w:cs="Times New Roman"/>
                <w:sz w:val="28"/>
                <w:szCs w:val="28"/>
              </w:rPr>
              <w:t xml:space="preserve">                32.065.860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21.366.284</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(10.699.576)</w:t>
            </w:r>
          </w:p>
        </w:tc>
      </w:tr>
      <w:tr w:rsidR="0085321F" w:rsidRPr="00174282" w:rsidTr="00BC3A8A">
        <w:tc>
          <w:tcPr>
            <w:tcW w:w="788" w:type="dxa"/>
          </w:tcPr>
          <w:p w:rsidR="0085321F" w:rsidRPr="00174282" w:rsidRDefault="0085321F" w:rsidP="00AD45E4">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2</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Hàng hóa khác</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1.252.682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1.221.003</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(31.679)</w:t>
            </w:r>
          </w:p>
        </w:tc>
      </w:tr>
      <w:tr w:rsidR="0085321F" w:rsidRPr="00174282" w:rsidTr="00BC3A8A">
        <w:tc>
          <w:tcPr>
            <w:tcW w:w="788" w:type="dxa"/>
          </w:tcPr>
          <w:p w:rsidR="0085321F" w:rsidRPr="00174282" w:rsidRDefault="0085321F" w:rsidP="00AD45E4">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3</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Hàng thủy sản</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199.822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861.666</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661.844</w:t>
            </w:r>
          </w:p>
        </w:tc>
      </w:tr>
      <w:tr w:rsidR="0085321F" w:rsidRPr="00174282" w:rsidTr="00BC3A8A">
        <w:tc>
          <w:tcPr>
            <w:tcW w:w="788" w:type="dxa"/>
          </w:tcPr>
          <w:p w:rsidR="0085321F" w:rsidRPr="00174282" w:rsidRDefault="0085321F" w:rsidP="00AD45E4">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4</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Lúa mỳ</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21.679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61.822</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40.143</w:t>
            </w:r>
          </w:p>
        </w:tc>
      </w:tr>
      <w:tr w:rsidR="0085321F" w:rsidRPr="00174282" w:rsidTr="00BC3A8A">
        <w:tc>
          <w:tcPr>
            <w:tcW w:w="788" w:type="dxa"/>
          </w:tcPr>
          <w:p w:rsidR="0085321F" w:rsidRPr="00174282" w:rsidRDefault="0085321F" w:rsidP="00AD45E4">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5</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Linh kiện và phụ tùng  ô tô</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778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14.015.507</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14.014.729</w:t>
            </w:r>
          </w:p>
        </w:tc>
      </w:tr>
      <w:tr w:rsidR="0085321F" w:rsidRPr="00174282" w:rsidTr="00BC3A8A">
        <w:tc>
          <w:tcPr>
            <w:tcW w:w="788" w:type="dxa"/>
          </w:tcPr>
          <w:p w:rsidR="0085321F" w:rsidRPr="00174282" w:rsidRDefault="0085321F" w:rsidP="00AD45E4">
            <w:pPr>
              <w:spacing w:before="20" w:after="20" w:line="276" w:lineRule="auto"/>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6</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Sản phẩm hóa chất</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173 </w:t>
            </w:r>
          </w:p>
        </w:tc>
        <w:tc>
          <w:tcPr>
            <w:tcW w:w="1686" w:type="dxa"/>
            <w:vAlign w:val="bottom"/>
          </w:tcPr>
          <w:p w:rsidR="0085321F" w:rsidRPr="00174282" w:rsidRDefault="0085321F" w:rsidP="0063532D">
            <w:pPr>
              <w:rPr>
                <w:rFonts w:ascii="Times New Roman" w:hAnsi="Times New Roman" w:cs="Times New Roman"/>
                <w:sz w:val="28"/>
                <w:szCs w:val="28"/>
                <w:lang w:val="en-US"/>
              </w:rPr>
            </w:pPr>
            <w:r w:rsidRPr="00174282">
              <w:rPr>
                <w:rFonts w:ascii="Times New Roman" w:hAnsi="Times New Roman" w:cs="Times New Roman"/>
                <w:sz w:val="28"/>
                <w:szCs w:val="28"/>
                <w:lang w:val="en-US"/>
              </w:rPr>
              <w:t>0</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(173)</w:t>
            </w:r>
          </w:p>
        </w:tc>
      </w:tr>
      <w:tr w:rsidR="0085321F" w:rsidRPr="00174282" w:rsidTr="00BC3A8A">
        <w:tc>
          <w:tcPr>
            <w:tcW w:w="788" w:type="dxa"/>
          </w:tcPr>
          <w:p w:rsidR="0085321F" w:rsidRPr="00174282" w:rsidRDefault="0085321F" w:rsidP="00AD45E4">
            <w:pPr>
              <w:spacing w:before="20" w:after="20"/>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7</w:t>
            </w:r>
          </w:p>
        </w:tc>
        <w:tc>
          <w:tcPr>
            <w:tcW w:w="3431" w:type="dxa"/>
            <w:vAlign w:val="bottom"/>
          </w:tcPr>
          <w:p w:rsidR="0085321F" w:rsidRPr="00174282" w:rsidRDefault="0085321F">
            <w:pPr>
              <w:rPr>
                <w:rFonts w:ascii="Times New Roman" w:hAnsi="Times New Roman" w:cs="Times New Roman"/>
                <w:sz w:val="28"/>
                <w:szCs w:val="28"/>
              </w:rPr>
            </w:pPr>
            <w:r w:rsidRPr="00174282">
              <w:rPr>
                <w:rFonts w:ascii="Times New Roman" w:hAnsi="Times New Roman" w:cs="Times New Roman"/>
                <w:sz w:val="28"/>
                <w:szCs w:val="28"/>
              </w:rPr>
              <w:t>Sản phẩm từ sắt thép</w:t>
            </w:r>
          </w:p>
        </w:tc>
        <w:tc>
          <w:tcPr>
            <w:tcW w:w="1559"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 xml:space="preserve">                              124 </w:t>
            </w:r>
          </w:p>
        </w:tc>
        <w:tc>
          <w:tcPr>
            <w:tcW w:w="1686" w:type="dxa"/>
            <w:vAlign w:val="bottom"/>
          </w:tcPr>
          <w:p w:rsidR="0085321F" w:rsidRPr="00174282" w:rsidRDefault="0085321F" w:rsidP="0085321F">
            <w:pPr>
              <w:rPr>
                <w:rFonts w:ascii="Times New Roman" w:hAnsi="Times New Roman" w:cs="Times New Roman"/>
                <w:sz w:val="28"/>
                <w:szCs w:val="28"/>
              </w:rPr>
            </w:pPr>
            <w:r w:rsidRPr="00174282">
              <w:rPr>
                <w:rFonts w:ascii="Times New Roman" w:hAnsi="Times New Roman" w:cs="Times New Roman"/>
                <w:sz w:val="28"/>
                <w:szCs w:val="28"/>
              </w:rPr>
              <w:t>2.809</w:t>
            </w:r>
          </w:p>
        </w:tc>
        <w:tc>
          <w:tcPr>
            <w:tcW w:w="1716" w:type="dxa"/>
          </w:tcPr>
          <w:p w:rsidR="0085321F" w:rsidRPr="00174282" w:rsidRDefault="0085321F" w:rsidP="000F2395">
            <w:pPr>
              <w:jc w:val="center"/>
              <w:rPr>
                <w:rFonts w:ascii="Times New Roman" w:hAnsi="Times New Roman" w:cs="Times New Roman"/>
                <w:sz w:val="28"/>
                <w:szCs w:val="28"/>
                <w:lang w:val="en-US"/>
              </w:rPr>
            </w:pPr>
            <w:r w:rsidRPr="00174282">
              <w:rPr>
                <w:rFonts w:ascii="Times New Roman" w:hAnsi="Times New Roman" w:cs="Times New Roman"/>
                <w:sz w:val="28"/>
                <w:szCs w:val="28"/>
                <w:lang w:val="en-US"/>
              </w:rPr>
              <w:t>2.685</w:t>
            </w:r>
          </w:p>
        </w:tc>
      </w:tr>
    </w:tbl>
    <w:p w:rsidR="0085321F" w:rsidRPr="00174282" w:rsidRDefault="0085321F" w:rsidP="001F290B">
      <w:pPr>
        <w:spacing w:before="120" w:after="120" w:line="264" w:lineRule="auto"/>
        <w:ind w:firstLine="567"/>
        <w:jc w:val="both"/>
        <w:rPr>
          <w:rFonts w:ascii="Times New Roman" w:hAnsi="Times New Roman" w:cs="Times New Roman"/>
          <w:color w:val="000000" w:themeColor="text1"/>
          <w:sz w:val="28"/>
          <w:szCs w:val="28"/>
          <w:lang w:val="nb-NO"/>
        </w:rPr>
      </w:pPr>
    </w:p>
    <w:p w:rsidR="001F290B" w:rsidRPr="00174282" w:rsidRDefault="001F290B" w:rsidP="001F290B">
      <w:pPr>
        <w:spacing w:before="120" w:after="120" w:line="264" w:lineRule="auto"/>
        <w:ind w:firstLine="567"/>
        <w:jc w:val="both"/>
        <w:rPr>
          <w:rFonts w:ascii="Times New Roman" w:hAnsi="Times New Roman" w:cs="Times New Roman"/>
          <w:color w:val="000000" w:themeColor="text1"/>
          <w:sz w:val="28"/>
          <w:szCs w:val="28"/>
          <w:lang w:val="nb-NO"/>
        </w:rPr>
      </w:pPr>
      <w:r w:rsidRPr="00174282">
        <w:rPr>
          <w:rFonts w:ascii="Times New Roman" w:hAnsi="Times New Roman" w:cs="Times New Roman"/>
          <w:color w:val="000000" w:themeColor="text1"/>
          <w:sz w:val="28"/>
          <w:szCs w:val="28"/>
          <w:lang w:val="nb-NO"/>
        </w:rPr>
        <w:t xml:space="preserve">Quá trình thực hiện Nghị định 158/NĐ-CP ngày 27/12/2017 không nảy sinh các vấn đề, bất cập. Việc ban hành Nghị định biểu thuế cho giai đoạn tiếp theo cần kế thừa các nội dung đã thể hiện được giá trị thực tế trong thực thi cam kết. </w:t>
      </w:r>
    </w:p>
    <w:p w:rsidR="00EC17CA" w:rsidRPr="00174282" w:rsidRDefault="00C770E0" w:rsidP="00970A04">
      <w:pPr>
        <w:spacing w:before="120" w:after="120"/>
        <w:jc w:val="both"/>
        <w:rPr>
          <w:rFonts w:ascii="Times New Roman" w:hAnsi="Times New Roman" w:cs="Times New Roman"/>
          <w:b/>
          <w:sz w:val="28"/>
          <w:szCs w:val="28"/>
          <w:lang w:val="en-US"/>
        </w:rPr>
      </w:pPr>
      <w:r w:rsidRPr="00174282">
        <w:rPr>
          <w:rFonts w:ascii="Times New Roman" w:hAnsi="Times New Roman" w:cs="Times New Roman"/>
          <w:sz w:val="28"/>
          <w:szCs w:val="28"/>
          <w:lang w:val="en-US"/>
        </w:rPr>
        <w:tab/>
      </w:r>
      <w:r w:rsidR="00366748" w:rsidRPr="00174282">
        <w:rPr>
          <w:rFonts w:ascii="Times New Roman" w:hAnsi="Times New Roman" w:cs="Times New Roman"/>
          <w:b/>
          <w:sz w:val="28"/>
          <w:szCs w:val="28"/>
        </w:rPr>
        <w:t>3</w:t>
      </w:r>
      <w:r w:rsidR="00E35ABB" w:rsidRPr="00174282">
        <w:rPr>
          <w:rFonts w:ascii="Times New Roman" w:hAnsi="Times New Roman" w:cs="Times New Roman"/>
          <w:b/>
          <w:sz w:val="28"/>
          <w:szCs w:val="28"/>
        </w:rPr>
        <w:t>.</w:t>
      </w:r>
      <w:r w:rsidR="00EC17CA" w:rsidRPr="00174282">
        <w:rPr>
          <w:rFonts w:ascii="Times New Roman" w:hAnsi="Times New Roman" w:cs="Times New Roman"/>
          <w:b/>
          <w:sz w:val="28"/>
          <w:szCs w:val="28"/>
        </w:rPr>
        <w:t xml:space="preserve"> Đánh giá tác động </w:t>
      </w:r>
      <w:r w:rsidR="006D3A52" w:rsidRPr="00174282">
        <w:rPr>
          <w:rFonts w:ascii="Times New Roman" w:hAnsi="Times New Roman" w:cs="Times New Roman"/>
          <w:b/>
          <w:sz w:val="28"/>
          <w:szCs w:val="28"/>
        </w:rPr>
        <w:t>của điều chỉnh biểu thuế</w:t>
      </w:r>
    </w:p>
    <w:p w:rsidR="00C770E0" w:rsidRPr="00773D88" w:rsidRDefault="00C770E0" w:rsidP="00E8059C">
      <w:pPr>
        <w:pStyle w:val="ListParagraph"/>
        <w:widowControl w:val="0"/>
        <w:numPr>
          <w:ilvl w:val="0"/>
          <w:numId w:val="3"/>
        </w:numPr>
        <w:tabs>
          <w:tab w:val="left" w:pos="1134"/>
        </w:tabs>
        <w:spacing w:before="120" w:after="120"/>
        <w:ind w:left="0" w:firstLine="851"/>
        <w:jc w:val="both"/>
        <w:rPr>
          <w:rFonts w:ascii="Times New Roman" w:hAnsi="Times New Roman" w:cs="Times New Roman"/>
          <w:sz w:val="28"/>
          <w:szCs w:val="28"/>
          <w:lang w:val="nb-NO"/>
        </w:rPr>
      </w:pPr>
      <w:r w:rsidRPr="00773D88">
        <w:rPr>
          <w:rFonts w:ascii="Times New Roman" w:hAnsi="Times New Roman" w:cs="Times New Roman"/>
          <w:color w:val="000000"/>
          <w:sz w:val="28"/>
          <w:szCs w:val="28"/>
          <w:lang w:val="nb-NO"/>
        </w:rPr>
        <w:t xml:space="preserve">Do biểu thuế được xây dựng trên cơ sở bám sát cam kết tại Hiệp định nên về cơ bản thuế suất không thay đổi so với lộ trình đã cam kết. </w:t>
      </w:r>
      <w:r w:rsidR="004553EE" w:rsidRPr="00773D88">
        <w:rPr>
          <w:rFonts w:ascii="Times New Roman" w:hAnsi="Times New Roman" w:cs="Times New Roman"/>
          <w:color w:val="000000"/>
          <w:sz w:val="28"/>
          <w:szCs w:val="28"/>
          <w:lang w:val="nb-NO"/>
        </w:rPr>
        <w:t xml:space="preserve">Trong tổng số </w:t>
      </w:r>
      <w:r w:rsidR="004553EE" w:rsidRPr="00773D88">
        <w:rPr>
          <w:rFonts w:ascii="Times New Roman" w:eastAsia="Times New Roman" w:hAnsi="Times New Roman" w:cs="Times New Roman"/>
          <w:sz w:val="28"/>
          <w:szCs w:val="28"/>
          <w:lang w:val="pt-BR"/>
        </w:rPr>
        <w:t xml:space="preserve">11.414 </w:t>
      </w:r>
      <w:r w:rsidR="004553EE" w:rsidRPr="00773D88">
        <w:rPr>
          <w:rFonts w:ascii="Times New Roman" w:hAnsi="Times New Roman" w:cs="Times New Roman"/>
          <w:sz w:val="28"/>
          <w:szCs w:val="28"/>
          <w:lang w:val="nl-NL"/>
        </w:rPr>
        <w:t xml:space="preserve">dòng hàng theo AHTN 2022 cấp độ 8, có </w:t>
      </w:r>
      <w:r w:rsidR="004553EE" w:rsidRPr="00773D88">
        <w:rPr>
          <w:rFonts w:ascii="Times New Roman" w:eastAsia="Times New Roman" w:hAnsi="Times New Roman" w:cs="Times New Roman"/>
          <w:sz w:val="28"/>
          <w:szCs w:val="28"/>
          <w:lang w:val="pt-BR"/>
        </w:rPr>
        <w:t xml:space="preserve">11.051 dòng thuế ở cấp độ 8 số theo AHTN 2022 được chuyển đổi 1:1 (mã hàng không thay đổi) từ AHTN 2017, có 352 dòng thuế 8 số theo AHTN 2022 được </w:t>
      </w:r>
      <w:r w:rsidR="004553EE" w:rsidRPr="00773D88">
        <w:rPr>
          <w:rFonts w:ascii="Times New Roman" w:hAnsi="Times New Roman" w:cs="Times New Roman"/>
          <w:sz w:val="28"/>
          <w:szCs w:val="28"/>
          <w:lang w:val="da-DK"/>
        </w:rPr>
        <w:t>g</w:t>
      </w:r>
      <w:r w:rsidR="004553EE" w:rsidRPr="00773D88">
        <w:rPr>
          <w:rFonts w:ascii="Times New Roman" w:hAnsi="Times New Roman" w:cs="Times New Roman"/>
          <w:sz w:val="28"/>
          <w:szCs w:val="28"/>
        </w:rPr>
        <w:t>ộp</w:t>
      </w:r>
      <w:r w:rsidR="004553EE" w:rsidRPr="00773D88">
        <w:rPr>
          <w:rFonts w:ascii="Times New Roman" w:hAnsi="Times New Roman" w:cs="Times New Roman"/>
          <w:sz w:val="28"/>
          <w:szCs w:val="28"/>
          <w:lang w:val="en-US"/>
        </w:rPr>
        <w:t xml:space="preserve"> từ</w:t>
      </w:r>
      <w:r w:rsidR="004553EE" w:rsidRPr="00773D88">
        <w:rPr>
          <w:rFonts w:ascii="Times New Roman" w:hAnsi="Times New Roman" w:cs="Times New Roman"/>
          <w:sz w:val="28"/>
          <w:szCs w:val="28"/>
        </w:rPr>
        <w:t xml:space="preserve"> </w:t>
      </w:r>
      <w:r w:rsidR="004553EE" w:rsidRPr="00773D88">
        <w:rPr>
          <w:rFonts w:ascii="Times New Roman" w:hAnsi="Times New Roman" w:cs="Times New Roman"/>
          <w:sz w:val="28"/>
          <w:szCs w:val="28"/>
          <w:lang w:val="da-DK"/>
        </w:rPr>
        <w:t xml:space="preserve">các </w:t>
      </w:r>
      <w:r w:rsidR="004553EE" w:rsidRPr="00773D88">
        <w:rPr>
          <w:rFonts w:ascii="Times New Roman" w:hAnsi="Times New Roman" w:cs="Times New Roman"/>
          <w:sz w:val="28"/>
          <w:szCs w:val="28"/>
        </w:rPr>
        <w:t>dòng</w:t>
      </w:r>
      <w:r w:rsidR="004553EE" w:rsidRPr="00773D88">
        <w:rPr>
          <w:rFonts w:ascii="Times New Roman" w:hAnsi="Times New Roman" w:cs="Times New Roman"/>
          <w:sz w:val="28"/>
          <w:szCs w:val="28"/>
          <w:lang w:val="da-DK"/>
        </w:rPr>
        <w:t xml:space="preserve"> thuế có thuế suất</w:t>
      </w:r>
      <w:r w:rsidR="004553EE" w:rsidRPr="00773D88">
        <w:rPr>
          <w:rFonts w:ascii="Times New Roman" w:hAnsi="Times New Roman" w:cs="Times New Roman"/>
          <w:sz w:val="28"/>
          <w:szCs w:val="28"/>
        </w:rPr>
        <w:t xml:space="preserve"> cam kết</w:t>
      </w:r>
      <w:r w:rsidR="004553EE" w:rsidRPr="00773D88">
        <w:rPr>
          <w:rFonts w:ascii="Times New Roman" w:hAnsi="Times New Roman" w:cs="Times New Roman"/>
          <w:sz w:val="28"/>
          <w:szCs w:val="28"/>
          <w:lang w:val="da-DK"/>
        </w:rPr>
        <w:t xml:space="preserve"> theo AHTN 2017 giống nhau, trong đó có 327 dòng có thuế suất đồng nhất 0% từ năm 2022.</w:t>
      </w:r>
      <w:r w:rsidR="004553EE" w:rsidRPr="00773D88">
        <w:rPr>
          <w:rFonts w:ascii="Times New Roman" w:hAnsi="Times New Roman" w:cs="Times New Roman"/>
          <w:sz w:val="28"/>
          <w:szCs w:val="28"/>
          <w:lang w:val="nl-NL"/>
        </w:rPr>
        <w:t xml:space="preserve"> </w:t>
      </w:r>
      <w:r w:rsidR="004553EE" w:rsidRPr="00773D88">
        <w:rPr>
          <w:rFonts w:ascii="Times New Roman" w:hAnsi="Times New Roman" w:cs="Times New Roman"/>
          <w:color w:val="000000"/>
          <w:sz w:val="28"/>
          <w:szCs w:val="28"/>
          <w:lang w:val="nb-NO"/>
        </w:rPr>
        <w:t>Chỉ</w:t>
      </w:r>
      <w:r w:rsidR="00870BE7" w:rsidRPr="00773D88">
        <w:rPr>
          <w:rFonts w:ascii="Times New Roman" w:hAnsi="Times New Roman" w:cs="Times New Roman"/>
          <w:color w:val="000000"/>
          <w:sz w:val="28"/>
          <w:szCs w:val="28"/>
          <w:lang w:val="nb-NO"/>
        </w:rPr>
        <w:t xml:space="preserve"> có 11 dòng thuế ở cấp độ 8 số theo AHTN 2022 được gộp từ các dòng thuế có thuế suất cam kết theo AHTN 2017 khác nhau. Tuy nhiên, các trường hợp này đều được chuyển đổi theo phương án </w:t>
      </w:r>
      <w:r w:rsidRPr="00773D88">
        <w:rPr>
          <w:rFonts w:ascii="Times New Roman" w:hAnsi="Times New Roman" w:cs="Times New Roman"/>
          <w:color w:val="000000"/>
          <w:sz w:val="28"/>
          <w:szCs w:val="28"/>
          <w:lang w:val="nb-NO"/>
        </w:rPr>
        <w:t xml:space="preserve">chi tiết hoá thêm một số dòng thuế ở cấp độ trên 8 số </w:t>
      </w:r>
      <w:r w:rsidR="00870BE7" w:rsidRPr="00773D88">
        <w:rPr>
          <w:rFonts w:ascii="Times New Roman" w:hAnsi="Times New Roman" w:cs="Times New Roman"/>
          <w:color w:val="000000"/>
          <w:sz w:val="28"/>
          <w:szCs w:val="28"/>
          <w:lang w:val="nb-NO"/>
        </w:rPr>
        <w:t xml:space="preserve">hoặc tìm ra bản chất tương quan với mã 10 số của AHTN 2017, theo đó đều </w:t>
      </w:r>
      <w:r w:rsidRPr="00773D88">
        <w:rPr>
          <w:rFonts w:ascii="Times New Roman" w:hAnsi="Times New Roman" w:cs="Times New Roman"/>
          <w:color w:val="000000"/>
          <w:sz w:val="28"/>
          <w:szCs w:val="28"/>
          <w:lang w:val="nb-NO"/>
        </w:rPr>
        <w:t>bảo lưu cam kết gốc của Việt Nam tại các</w:t>
      </w:r>
      <w:r w:rsidR="00E8059C" w:rsidRPr="00773D88">
        <w:rPr>
          <w:rFonts w:ascii="Times New Roman" w:hAnsi="Times New Roman" w:cs="Times New Roman"/>
          <w:color w:val="000000"/>
          <w:sz w:val="28"/>
          <w:szCs w:val="28"/>
          <w:lang w:val="nb-NO"/>
        </w:rPr>
        <w:t xml:space="preserve"> </w:t>
      </w:r>
      <w:r w:rsidRPr="00773D88">
        <w:rPr>
          <w:rFonts w:ascii="Times New Roman" w:hAnsi="Times New Roman" w:cs="Times New Roman"/>
          <w:color w:val="000000"/>
          <w:sz w:val="28"/>
          <w:szCs w:val="28"/>
          <w:lang w:val="nb-NO"/>
        </w:rPr>
        <w:t>Hiệp định</w:t>
      </w:r>
      <w:r w:rsidR="006C201B" w:rsidRPr="00773D88">
        <w:rPr>
          <w:rFonts w:ascii="Times New Roman" w:hAnsi="Times New Roman" w:cs="Times New Roman"/>
          <w:color w:val="000000"/>
          <w:sz w:val="28"/>
          <w:szCs w:val="28"/>
          <w:lang w:val="nb-NO"/>
        </w:rPr>
        <w:t>.</w:t>
      </w:r>
    </w:p>
    <w:p w:rsidR="00C770E0" w:rsidRPr="00174282" w:rsidRDefault="00C770E0" w:rsidP="00970A04">
      <w:pPr>
        <w:pStyle w:val="ListParagraph"/>
        <w:widowControl w:val="0"/>
        <w:numPr>
          <w:ilvl w:val="0"/>
          <w:numId w:val="3"/>
        </w:numPr>
        <w:tabs>
          <w:tab w:val="left" w:pos="1134"/>
        </w:tabs>
        <w:spacing w:before="120" w:after="120"/>
        <w:ind w:left="0" w:firstLine="851"/>
        <w:jc w:val="both"/>
        <w:rPr>
          <w:rFonts w:ascii="Times New Roman" w:hAnsi="Times New Roman" w:cs="Times New Roman"/>
          <w:color w:val="000000"/>
          <w:sz w:val="28"/>
          <w:szCs w:val="28"/>
          <w:lang w:val="nb-NO"/>
        </w:rPr>
      </w:pPr>
      <w:r w:rsidRPr="00174282">
        <w:rPr>
          <w:rFonts w:ascii="Times New Roman" w:hAnsi="Times New Roman" w:cs="Times New Roman"/>
          <w:color w:val="000000"/>
          <w:sz w:val="28"/>
          <w:szCs w:val="28"/>
          <w:lang w:val="nb-NO"/>
        </w:rPr>
        <w:t xml:space="preserve">Về cơ bản, phần lớn các mã hàng trong Biểu thuế không thay đổi so với Biểu thuế theo Nghị định </w:t>
      </w:r>
      <w:r w:rsidRPr="00174282">
        <w:rPr>
          <w:rFonts w:ascii="Times New Roman" w:hAnsi="Times New Roman" w:cs="Times New Roman"/>
          <w:color w:val="000000"/>
          <w:sz w:val="28"/>
          <w:szCs w:val="28"/>
          <w:lang w:val="nl-NL"/>
        </w:rPr>
        <w:t xml:space="preserve">số </w:t>
      </w:r>
      <w:r w:rsidR="00E8059C" w:rsidRPr="00174282">
        <w:rPr>
          <w:rFonts w:ascii="Times New Roman" w:hAnsi="Times New Roman" w:cs="Times New Roman"/>
          <w:color w:val="000000"/>
          <w:sz w:val="28"/>
          <w:szCs w:val="28"/>
          <w:lang w:val="nl-NL"/>
        </w:rPr>
        <w:t>158/2017/NĐ-CP</w:t>
      </w:r>
      <w:r w:rsidRPr="00174282">
        <w:rPr>
          <w:rFonts w:ascii="Times New Roman" w:hAnsi="Times New Roman" w:cs="Times New Roman"/>
          <w:color w:val="000000"/>
          <w:sz w:val="28"/>
          <w:szCs w:val="28"/>
          <w:lang w:val="nb-NO"/>
        </w:rPr>
        <w:t xml:space="preserve"> hiện hành. Như vậy, việc ban hành Nghị định không phát sinh tác động đến việc thực thi các cam kết trong khuôn khổ Hiệp định </w:t>
      </w:r>
      <w:r w:rsidRPr="00174282">
        <w:rPr>
          <w:rFonts w:ascii="Times New Roman" w:hAnsi="Times New Roman" w:cs="Times New Roman"/>
          <w:sz w:val="28"/>
          <w:szCs w:val="28"/>
          <w:lang w:val="sv-SE"/>
        </w:rPr>
        <w:t>AANZFTA</w:t>
      </w:r>
      <w:r w:rsidRPr="00174282">
        <w:rPr>
          <w:rFonts w:ascii="Times New Roman" w:hAnsi="Times New Roman" w:cs="Times New Roman"/>
          <w:color w:val="000000"/>
          <w:sz w:val="28"/>
          <w:szCs w:val="28"/>
          <w:lang w:val="nb-NO"/>
        </w:rPr>
        <w:t xml:space="preserve"> đồng thời đảm bảo tính ổn định của biểu thuế ưu đãi đặc biệt.</w:t>
      </w:r>
    </w:p>
    <w:p w:rsidR="0042324B" w:rsidRPr="00174282" w:rsidRDefault="00C770E0" w:rsidP="00970A04">
      <w:pPr>
        <w:spacing w:before="120" w:after="120"/>
        <w:ind w:firstLine="567"/>
        <w:jc w:val="both"/>
        <w:rPr>
          <w:rFonts w:ascii="Times New Roman" w:hAnsi="Times New Roman" w:cs="Times New Roman"/>
          <w:color w:val="000000"/>
          <w:sz w:val="28"/>
          <w:szCs w:val="28"/>
          <w:lang w:val="nb-NO"/>
        </w:rPr>
      </w:pPr>
      <w:r w:rsidRPr="00174282">
        <w:rPr>
          <w:rFonts w:ascii="Times New Roman" w:hAnsi="Times New Roman" w:cs="Times New Roman"/>
          <w:color w:val="000000"/>
          <w:sz w:val="28"/>
          <w:szCs w:val="28"/>
          <w:lang w:val="nb-NO"/>
        </w:rPr>
        <w:t xml:space="preserve"> - </w:t>
      </w:r>
      <w:r w:rsidR="0097160F" w:rsidRPr="00174282">
        <w:rPr>
          <w:rFonts w:ascii="Times New Roman" w:hAnsi="Times New Roman" w:cs="Times New Roman"/>
          <w:color w:val="000000"/>
          <w:sz w:val="28"/>
          <w:szCs w:val="28"/>
          <w:lang w:val="nb-NO"/>
        </w:rPr>
        <w:t>Danh mục AHTN 20</w:t>
      </w:r>
      <w:r w:rsidR="00072B7D" w:rsidRPr="00174282">
        <w:rPr>
          <w:rFonts w:ascii="Times New Roman" w:hAnsi="Times New Roman" w:cs="Times New Roman"/>
          <w:color w:val="000000"/>
          <w:sz w:val="28"/>
          <w:szCs w:val="28"/>
          <w:lang w:val="nb-NO"/>
        </w:rPr>
        <w:t>22</w:t>
      </w:r>
      <w:r w:rsidR="0097160F" w:rsidRPr="00174282">
        <w:rPr>
          <w:rFonts w:ascii="Times New Roman" w:hAnsi="Times New Roman" w:cs="Times New Roman"/>
          <w:color w:val="000000"/>
          <w:sz w:val="28"/>
          <w:szCs w:val="28"/>
          <w:lang w:val="nb-NO"/>
        </w:rPr>
        <w:t xml:space="preserve"> cấu trúc lại một số nhóm hàng, phân nhóm hàng, chi tiết thêm một số dòng hàng mới, những thay đổi này mục đích là để phù hợp với sự phát triển công nghệ và trao đổi thương mại quốc tế, thực hiện các cam kết theo các công ước, hiệp ước nhằm bảo vệ môi trường, bảo đảm an ninh thế giới, kiểm soát hóa chất, vũ khí độc hại…về cơ bản những thay đổi này không ảnh hưởng đến chính sách quản lý thuế hiện hành. Đối với các mặt hàng mới và dòng hàng bị gộp từ nhiều dòng thuế có sự khác biệt về thuế suất và lộ trình cam kết cắt giảm thuế quan, Bộ Tài chính đã rà soát các cam kết gốc và thực hiện theo nguyên tắc chuyển đổi trong quá trình xây dựng Biểu thuế nhập khẩu ưu đãi đặc biệt Hiệp định AANZFTA giai đoạn </w:t>
      </w:r>
      <w:r w:rsidR="00D87D66" w:rsidRPr="00174282">
        <w:rPr>
          <w:rFonts w:ascii="Times New Roman" w:hAnsi="Times New Roman" w:cs="Times New Roman"/>
          <w:color w:val="000000"/>
          <w:sz w:val="28"/>
          <w:szCs w:val="28"/>
          <w:lang w:val="nb-NO"/>
        </w:rPr>
        <w:t>2022 - 2027</w:t>
      </w:r>
      <w:r w:rsidR="0097160F" w:rsidRPr="00174282">
        <w:rPr>
          <w:rFonts w:ascii="Times New Roman" w:hAnsi="Times New Roman" w:cs="Times New Roman"/>
          <w:color w:val="000000"/>
          <w:sz w:val="28"/>
          <w:szCs w:val="28"/>
          <w:lang w:val="nb-NO"/>
        </w:rPr>
        <w:t xml:space="preserve"> theo Danh mục AHTN 20</w:t>
      </w:r>
      <w:r w:rsidR="00072B7D" w:rsidRPr="00174282">
        <w:rPr>
          <w:rFonts w:ascii="Times New Roman" w:hAnsi="Times New Roman" w:cs="Times New Roman"/>
          <w:color w:val="000000"/>
          <w:sz w:val="28"/>
          <w:szCs w:val="28"/>
          <w:lang w:val="nb-NO"/>
        </w:rPr>
        <w:t>22</w:t>
      </w:r>
      <w:r w:rsidR="0097160F" w:rsidRPr="00174282">
        <w:rPr>
          <w:rFonts w:ascii="Times New Roman" w:hAnsi="Times New Roman" w:cs="Times New Roman"/>
          <w:color w:val="000000"/>
          <w:sz w:val="28"/>
          <w:szCs w:val="28"/>
          <w:lang w:val="nb-NO"/>
        </w:rPr>
        <w:t xml:space="preserve"> để đảm bảo không ảnh hưởng đến thu ngân sách và các chính sách bảo hộ sản xuất trong nước, chính sách quản lý mặt hàng. </w:t>
      </w:r>
    </w:p>
    <w:p w:rsidR="00C770E0" w:rsidRPr="00174282" w:rsidRDefault="0097160F" w:rsidP="00007F19">
      <w:pPr>
        <w:spacing w:before="120" w:after="120"/>
        <w:ind w:firstLine="567"/>
        <w:jc w:val="both"/>
        <w:rPr>
          <w:rFonts w:ascii="Times New Roman" w:hAnsi="Times New Roman" w:cs="Times New Roman"/>
          <w:color w:val="000000"/>
          <w:sz w:val="28"/>
          <w:szCs w:val="28"/>
          <w:lang w:val="nb-NO"/>
        </w:rPr>
      </w:pPr>
      <w:r w:rsidRPr="00174282">
        <w:rPr>
          <w:rFonts w:ascii="Times New Roman" w:hAnsi="Times New Roman" w:cs="Times New Roman"/>
          <w:color w:val="000000"/>
          <w:sz w:val="28"/>
          <w:szCs w:val="28"/>
          <w:lang w:val="nb-NO"/>
        </w:rPr>
        <w:t>Một số</w:t>
      </w:r>
      <w:r w:rsidR="00C770E0" w:rsidRPr="00174282">
        <w:rPr>
          <w:rFonts w:ascii="Times New Roman" w:hAnsi="Times New Roman" w:cs="Times New Roman"/>
          <w:color w:val="000000"/>
          <w:sz w:val="28"/>
          <w:szCs w:val="28"/>
          <w:lang w:val="nb-NO"/>
        </w:rPr>
        <w:t xml:space="preserve"> nhóm hàng chính có sự thay đổi thuế suất khi chuyển đổi Biểu thuế AANZFTA theo AHTN 20</w:t>
      </w:r>
      <w:r w:rsidR="00072B7D" w:rsidRPr="00174282">
        <w:rPr>
          <w:rFonts w:ascii="Times New Roman" w:hAnsi="Times New Roman" w:cs="Times New Roman"/>
          <w:color w:val="000000"/>
          <w:sz w:val="28"/>
          <w:szCs w:val="28"/>
          <w:lang w:val="nb-NO"/>
        </w:rPr>
        <w:t>22</w:t>
      </w:r>
      <w:r w:rsidR="00C770E0" w:rsidRPr="00174282">
        <w:rPr>
          <w:rFonts w:ascii="Times New Roman" w:hAnsi="Times New Roman" w:cs="Times New Roman"/>
          <w:color w:val="000000"/>
          <w:sz w:val="28"/>
          <w:szCs w:val="28"/>
          <w:lang w:val="nb-NO"/>
        </w:rPr>
        <w:t xml:space="preserve"> bao gồm thủy sản</w:t>
      </w:r>
      <w:r w:rsidR="00072B7D" w:rsidRPr="00174282">
        <w:rPr>
          <w:rFonts w:ascii="Times New Roman" w:hAnsi="Times New Roman" w:cs="Times New Roman"/>
          <w:color w:val="000000"/>
          <w:sz w:val="28"/>
          <w:szCs w:val="28"/>
          <w:lang w:val="nb-NO"/>
        </w:rPr>
        <w:t xml:space="preserve"> – động vật thân mềm</w:t>
      </w:r>
      <w:r w:rsidR="00C770E0" w:rsidRPr="00174282">
        <w:rPr>
          <w:rFonts w:ascii="Times New Roman" w:hAnsi="Times New Roman" w:cs="Times New Roman"/>
          <w:color w:val="000000"/>
          <w:sz w:val="28"/>
          <w:szCs w:val="28"/>
          <w:lang w:val="nb-NO"/>
        </w:rPr>
        <w:t xml:space="preserve"> (</w:t>
      </w:r>
      <w:r w:rsidR="00072B7D" w:rsidRPr="00174282">
        <w:rPr>
          <w:rFonts w:ascii="Times New Roman" w:hAnsi="Times New Roman" w:cs="Times New Roman"/>
          <w:color w:val="000000"/>
          <w:sz w:val="28"/>
          <w:szCs w:val="28"/>
          <w:lang w:val="nb-NO"/>
        </w:rPr>
        <w:t>Nhóm 0307</w:t>
      </w:r>
      <w:r w:rsidR="00C770E0" w:rsidRPr="00174282">
        <w:rPr>
          <w:rFonts w:ascii="Times New Roman" w:hAnsi="Times New Roman" w:cs="Times New Roman"/>
          <w:color w:val="000000"/>
          <w:sz w:val="28"/>
          <w:szCs w:val="28"/>
          <w:lang w:val="nb-NO"/>
        </w:rPr>
        <w:t>), chế phẩm thực phẩm</w:t>
      </w:r>
      <w:r w:rsidR="00072B7D" w:rsidRPr="00174282">
        <w:rPr>
          <w:rFonts w:ascii="Times New Roman" w:hAnsi="Times New Roman" w:cs="Times New Roman"/>
          <w:color w:val="000000"/>
          <w:sz w:val="28"/>
          <w:szCs w:val="28"/>
          <w:lang w:val="nb-NO"/>
        </w:rPr>
        <w:t xml:space="preserve"> – xúc xích</w:t>
      </w:r>
      <w:r w:rsidR="00C770E0" w:rsidRPr="00174282">
        <w:rPr>
          <w:rFonts w:ascii="Times New Roman" w:hAnsi="Times New Roman" w:cs="Times New Roman"/>
          <w:color w:val="000000"/>
          <w:sz w:val="28"/>
          <w:szCs w:val="28"/>
          <w:lang w:val="nb-NO"/>
        </w:rPr>
        <w:t xml:space="preserve">  (</w:t>
      </w:r>
      <w:r w:rsidR="00072B7D" w:rsidRPr="00174282">
        <w:rPr>
          <w:rFonts w:ascii="Times New Roman" w:hAnsi="Times New Roman" w:cs="Times New Roman"/>
          <w:color w:val="000000"/>
          <w:sz w:val="28"/>
          <w:szCs w:val="28"/>
          <w:lang w:val="nb-NO"/>
        </w:rPr>
        <w:t>nhóm 1601</w:t>
      </w:r>
      <w:r w:rsidR="00C770E0" w:rsidRPr="00174282">
        <w:rPr>
          <w:rFonts w:ascii="Times New Roman" w:hAnsi="Times New Roman" w:cs="Times New Roman"/>
          <w:color w:val="000000"/>
          <w:sz w:val="28"/>
          <w:szCs w:val="28"/>
          <w:lang w:val="nb-NO"/>
        </w:rPr>
        <w:t xml:space="preserve">), ô tô </w:t>
      </w:r>
      <w:r w:rsidR="00072B7D" w:rsidRPr="00174282">
        <w:rPr>
          <w:rFonts w:ascii="Times New Roman" w:hAnsi="Times New Roman" w:cs="Times New Roman"/>
          <w:color w:val="000000"/>
          <w:sz w:val="28"/>
          <w:szCs w:val="28"/>
          <w:lang w:val="nb-NO"/>
        </w:rPr>
        <w:t xml:space="preserve">và các loại xe khác có động cơ được thiết kế chở người </w:t>
      </w:r>
      <w:r w:rsidR="00C770E0" w:rsidRPr="00174282">
        <w:rPr>
          <w:rFonts w:ascii="Times New Roman" w:hAnsi="Times New Roman" w:cs="Times New Roman"/>
          <w:color w:val="000000"/>
          <w:sz w:val="28"/>
          <w:szCs w:val="28"/>
          <w:lang w:val="nb-NO"/>
        </w:rPr>
        <w:t>(</w:t>
      </w:r>
      <w:r w:rsidR="00072B7D" w:rsidRPr="00174282">
        <w:rPr>
          <w:rFonts w:ascii="Times New Roman" w:hAnsi="Times New Roman" w:cs="Times New Roman"/>
          <w:color w:val="000000"/>
          <w:sz w:val="28"/>
          <w:szCs w:val="28"/>
          <w:lang w:val="nb-NO"/>
        </w:rPr>
        <w:t>nhóm 8703</w:t>
      </w:r>
      <w:r w:rsidR="00C770E0" w:rsidRPr="00174282">
        <w:rPr>
          <w:rFonts w:ascii="Times New Roman" w:hAnsi="Times New Roman" w:cs="Times New Roman"/>
          <w:color w:val="000000"/>
          <w:sz w:val="28"/>
          <w:szCs w:val="28"/>
          <w:lang w:val="nb-NO"/>
        </w:rPr>
        <w:t>). Bộ Tài chính đã tuân thủ các nguyên tắc xây dựng thuế suất đảm bảo lợi ích và bảo lưu cam kết thuế quan của Việt Nam theo Hiệp định AANZFTA</w:t>
      </w:r>
      <w:r w:rsidR="0042324B" w:rsidRPr="00174282">
        <w:rPr>
          <w:rFonts w:ascii="Times New Roman" w:hAnsi="Times New Roman" w:cs="Times New Roman"/>
          <w:color w:val="000000"/>
          <w:sz w:val="28"/>
          <w:szCs w:val="28"/>
          <w:lang w:val="nb-NO"/>
        </w:rPr>
        <w:t xml:space="preserve">, các mặt hàng có thay đổi thuế suất nêu trên cơ bản được </w:t>
      </w:r>
      <w:r w:rsidR="00C770E0" w:rsidRPr="00174282">
        <w:rPr>
          <w:rFonts w:ascii="Times New Roman" w:hAnsi="Times New Roman" w:cs="Times New Roman"/>
          <w:color w:val="000000"/>
          <w:sz w:val="28"/>
          <w:szCs w:val="28"/>
          <w:lang w:val="nb-NO"/>
        </w:rPr>
        <w:t>tách mã ở cấp độ 10 số.</w:t>
      </w:r>
      <w:r w:rsidRPr="00174282">
        <w:rPr>
          <w:rFonts w:ascii="Times New Roman" w:hAnsi="Times New Roman" w:cs="Times New Roman"/>
          <w:color w:val="000000"/>
          <w:sz w:val="28"/>
          <w:szCs w:val="28"/>
          <w:lang w:val="nb-NO"/>
        </w:rPr>
        <w:t xml:space="preserve"> </w:t>
      </w:r>
      <w:r w:rsidR="0042324B" w:rsidRPr="00174282">
        <w:rPr>
          <w:rFonts w:ascii="Times New Roman" w:hAnsi="Times New Roman" w:cs="Times New Roman"/>
          <w:color w:val="000000"/>
          <w:sz w:val="28"/>
          <w:szCs w:val="28"/>
          <w:lang w:val="nb-NO"/>
        </w:rPr>
        <w:t xml:space="preserve">Đối với các nhóm hàng này, </w:t>
      </w:r>
      <w:r w:rsidR="00007F19" w:rsidRPr="00174282">
        <w:rPr>
          <w:rFonts w:ascii="Times New Roman" w:hAnsi="Times New Roman" w:cs="Times New Roman"/>
          <w:color w:val="000000"/>
          <w:sz w:val="28"/>
          <w:szCs w:val="28"/>
          <w:lang w:val="nb-NO"/>
        </w:rPr>
        <w:t>n</w:t>
      </w:r>
      <w:r w:rsidR="0042324B" w:rsidRPr="00174282">
        <w:rPr>
          <w:rFonts w:ascii="Times New Roman" w:hAnsi="Times New Roman" w:cs="Times New Roman"/>
          <w:color w:val="000000"/>
          <w:sz w:val="28"/>
          <w:szCs w:val="28"/>
          <w:lang w:val="nb-NO"/>
        </w:rPr>
        <w:t xml:space="preserve">ăm 2021, chủ yếu phát sinh kim ngạch ở </w:t>
      </w:r>
      <w:r w:rsidR="00007F19" w:rsidRPr="00174282">
        <w:rPr>
          <w:rFonts w:ascii="Times New Roman" w:hAnsi="Times New Roman" w:cs="Times New Roman"/>
          <w:color w:val="000000"/>
          <w:sz w:val="28"/>
          <w:szCs w:val="28"/>
          <w:lang w:val="nb-NO"/>
        </w:rPr>
        <w:t>mặt hàng chế phẩm thực phẩm – xúc xích  (nhóm 1601) khoảng 15,72 triệu USD</w:t>
      </w:r>
      <w:r w:rsidR="00C770E0" w:rsidRPr="00174282">
        <w:rPr>
          <w:rFonts w:ascii="Times New Roman" w:hAnsi="Times New Roman" w:cs="Times New Roman"/>
          <w:sz w:val="28"/>
          <w:szCs w:val="28"/>
          <w:lang w:val="nb-NO"/>
        </w:rPr>
        <w:t xml:space="preserve"> (chiếm </w:t>
      </w:r>
      <w:r w:rsidR="00007F19" w:rsidRPr="00174282">
        <w:rPr>
          <w:rFonts w:ascii="Times New Roman" w:hAnsi="Times New Roman" w:cs="Times New Roman"/>
          <w:sz w:val="28"/>
          <w:szCs w:val="28"/>
          <w:lang w:val="nb-NO"/>
        </w:rPr>
        <w:t>0,18</w:t>
      </w:r>
      <w:r w:rsidR="00C770E0" w:rsidRPr="00174282">
        <w:rPr>
          <w:rFonts w:ascii="Times New Roman" w:hAnsi="Times New Roman" w:cs="Times New Roman"/>
          <w:sz w:val="28"/>
          <w:szCs w:val="28"/>
          <w:lang w:val="nb-NO"/>
        </w:rPr>
        <w:t xml:space="preserve">% tổng nhập khẩu từ </w:t>
      </w:r>
      <w:r w:rsidR="00C770E0" w:rsidRPr="00174282">
        <w:rPr>
          <w:rFonts w:ascii="Times New Roman" w:hAnsi="Times New Roman" w:cs="Times New Roman"/>
          <w:sz w:val="28"/>
          <w:szCs w:val="28"/>
          <w:lang w:val="sv-SE"/>
        </w:rPr>
        <w:t xml:space="preserve">Ôt-xtrây-lia và Niu Di-lân </w:t>
      </w:r>
      <w:r w:rsidR="00C770E0" w:rsidRPr="00174282">
        <w:rPr>
          <w:rFonts w:ascii="Times New Roman" w:hAnsi="Times New Roman" w:cs="Times New Roman"/>
          <w:sz w:val="28"/>
          <w:szCs w:val="28"/>
          <w:lang w:val="nb-NO"/>
        </w:rPr>
        <w:t>năm 20</w:t>
      </w:r>
      <w:r w:rsidR="00007F19" w:rsidRPr="00174282">
        <w:rPr>
          <w:rFonts w:ascii="Times New Roman" w:hAnsi="Times New Roman" w:cs="Times New Roman"/>
          <w:sz w:val="28"/>
          <w:szCs w:val="28"/>
          <w:lang w:val="nb-NO"/>
        </w:rPr>
        <w:t>21</w:t>
      </w:r>
      <w:r w:rsidR="00C770E0" w:rsidRPr="00174282">
        <w:rPr>
          <w:rFonts w:ascii="Times New Roman" w:hAnsi="Times New Roman" w:cs="Times New Roman"/>
          <w:sz w:val="28"/>
          <w:szCs w:val="28"/>
          <w:lang w:val="nb-NO"/>
        </w:rPr>
        <w:t xml:space="preserve">). Mức thuế suất từ 0% đến </w:t>
      </w:r>
      <w:r w:rsidR="00007F19" w:rsidRPr="00174282">
        <w:rPr>
          <w:rFonts w:ascii="Times New Roman" w:hAnsi="Times New Roman" w:cs="Times New Roman"/>
          <w:sz w:val="28"/>
          <w:szCs w:val="28"/>
          <w:lang w:val="nb-NO"/>
        </w:rPr>
        <w:t>50</w:t>
      </w:r>
      <w:r w:rsidR="00C770E0" w:rsidRPr="00174282">
        <w:rPr>
          <w:rFonts w:ascii="Times New Roman" w:hAnsi="Times New Roman" w:cs="Times New Roman"/>
          <w:sz w:val="28"/>
          <w:szCs w:val="28"/>
          <w:lang w:val="nb-NO"/>
        </w:rPr>
        <w:t xml:space="preserve">%. </w:t>
      </w:r>
    </w:p>
    <w:p w:rsidR="00C770E0" w:rsidRPr="00174282" w:rsidRDefault="00970A04" w:rsidP="00970A04">
      <w:pPr>
        <w:widowControl w:val="0"/>
        <w:spacing w:before="120" w:after="120"/>
        <w:ind w:firstLine="709"/>
        <w:jc w:val="both"/>
        <w:rPr>
          <w:rFonts w:ascii="Times New Roman" w:hAnsi="Times New Roman" w:cs="Times New Roman"/>
          <w:sz w:val="28"/>
          <w:szCs w:val="28"/>
          <w:lang w:val="nb-NO"/>
        </w:rPr>
      </w:pPr>
      <w:r w:rsidRPr="00174282">
        <w:rPr>
          <w:rFonts w:ascii="Times New Roman" w:hAnsi="Times New Roman" w:cs="Times New Roman"/>
          <w:sz w:val="28"/>
          <w:szCs w:val="28"/>
          <w:lang w:val="nb-NO"/>
        </w:rPr>
        <w:t xml:space="preserve">- </w:t>
      </w:r>
      <w:r w:rsidR="0097160F" w:rsidRPr="00174282">
        <w:rPr>
          <w:rFonts w:ascii="Times New Roman" w:hAnsi="Times New Roman" w:cs="Times New Roman"/>
          <w:sz w:val="28"/>
          <w:szCs w:val="28"/>
          <w:lang w:val="nb-NO"/>
        </w:rPr>
        <w:t>Theo cam kết trong Hiệp định</w:t>
      </w:r>
      <w:r w:rsidR="0097160F" w:rsidRPr="00174282" w:rsidDel="009C55A7">
        <w:rPr>
          <w:rFonts w:ascii="Times New Roman" w:hAnsi="Times New Roman" w:cs="Times New Roman"/>
          <w:sz w:val="28"/>
          <w:szCs w:val="28"/>
          <w:lang w:val="nb-NO"/>
        </w:rPr>
        <w:t xml:space="preserve"> </w:t>
      </w:r>
      <w:r w:rsidRPr="00174282">
        <w:rPr>
          <w:rFonts w:ascii="Times New Roman" w:hAnsi="Times New Roman" w:cs="Times New Roman"/>
          <w:sz w:val="28"/>
          <w:szCs w:val="28"/>
          <w:lang w:val="nb-NO"/>
        </w:rPr>
        <w:t>AANZ</w:t>
      </w:r>
      <w:r w:rsidR="0097160F" w:rsidRPr="00174282">
        <w:rPr>
          <w:rFonts w:ascii="Times New Roman" w:hAnsi="Times New Roman" w:cs="Times New Roman"/>
          <w:sz w:val="28"/>
          <w:szCs w:val="28"/>
          <w:lang w:val="nb-NO"/>
        </w:rPr>
        <w:t xml:space="preserve">FTA, </w:t>
      </w:r>
      <w:r w:rsidR="0050004A" w:rsidRPr="00174282">
        <w:rPr>
          <w:rFonts w:ascii="Times New Roman" w:hAnsi="Times New Roman" w:cs="Times New Roman"/>
          <w:sz w:val="28"/>
          <w:szCs w:val="28"/>
          <w:lang w:val="nb-NO"/>
        </w:rPr>
        <w:t>đến năm cuối lộ trình 2022, 86</w:t>
      </w:r>
      <w:r w:rsidR="0097160F" w:rsidRPr="00174282">
        <w:rPr>
          <w:rFonts w:ascii="Times New Roman" w:hAnsi="Times New Roman" w:cs="Times New Roman"/>
          <w:sz w:val="28"/>
          <w:szCs w:val="28"/>
          <w:lang w:val="nb-NO"/>
        </w:rPr>
        <w:t xml:space="preserve">% số dòng thuế trong biểu thuế thuộc danh mục thông thường của Việt Nam đạt mức 0%, tập trung chủ yếu nằm ở các nhóm: bánh kẹo, </w:t>
      </w:r>
      <w:r w:rsidRPr="00174282">
        <w:rPr>
          <w:rFonts w:ascii="Times New Roman" w:hAnsi="Times New Roman" w:cs="Times New Roman"/>
          <w:sz w:val="28"/>
          <w:szCs w:val="28"/>
          <w:lang w:val="nb-NO"/>
        </w:rPr>
        <w:t>bông các loại,</w:t>
      </w:r>
      <w:r w:rsidR="0097160F" w:rsidRPr="00174282">
        <w:rPr>
          <w:rFonts w:ascii="Times New Roman" w:hAnsi="Times New Roman" w:cs="Times New Roman"/>
          <w:sz w:val="28"/>
          <w:szCs w:val="28"/>
          <w:lang w:val="nb-NO"/>
        </w:rPr>
        <w:t xml:space="preserve"> cao su, phân bón, thủy sản, thức ăn gia súc, hàng rau quả, giấy, gỗ, linh kiện phụ tùng, phương tiện vận tải, chất dẻo, hóa chất, dầu mỏ, sắt thép, máy móc thiết bị</w:t>
      </w:r>
      <w:r w:rsidRPr="00174282">
        <w:rPr>
          <w:rFonts w:ascii="Times New Roman" w:hAnsi="Times New Roman" w:cs="Times New Roman"/>
          <w:sz w:val="28"/>
          <w:szCs w:val="28"/>
          <w:lang w:val="nb-NO"/>
        </w:rPr>
        <w:t>, sữa, lúa mì, chế phẩm, dầu mỡ động thực vật, đậu tương..</w:t>
      </w:r>
      <w:r w:rsidR="0097160F" w:rsidRPr="00174282">
        <w:rPr>
          <w:rFonts w:ascii="Times New Roman" w:hAnsi="Times New Roman" w:cs="Times New Roman"/>
          <w:sz w:val="28"/>
          <w:szCs w:val="28"/>
          <w:lang w:val="nb-NO"/>
        </w:rPr>
        <w:t xml:space="preserve">. </w:t>
      </w:r>
      <w:r w:rsidR="00C770E0" w:rsidRPr="00174282">
        <w:rPr>
          <w:rFonts w:ascii="Times New Roman" w:hAnsi="Times New Roman" w:cs="Times New Roman"/>
          <w:sz w:val="28"/>
          <w:szCs w:val="28"/>
          <w:lang w:val="nb-NO"/>
        </w:rPr>
        <w:t xml:space="preserve">Theo lộ trình cắt giảm thuế quan ASEAN – Ôt-xtrây-lia – Niu Di-lân, </w:t>
      </w:r>
      <w:r w:rsidR="002247F1" w:rsidRPr="00174282">
        <w:rPr>
          <w:rFonts w:ascii="Times New Roman" w:hAnsi="Times New Roman" w:cs="Times New Roman"/>
          <w:sz w:val="28"/>
          <w:szCs w:val="28"/>
          <w:lang w:val="nb-NO"/>
        </w:rPr>
        <w:t>mức thuế suất bình quân (tính các dòng có thuế suất) cho giai đoạn 2022 – 2027 tính trên tổng biểu thuế Nghị định ban hành vào khoảng 1,69%.</w:t>
      </w:r>
    </w:p>
    <w:p w:rsidR="002247F1" w:rsidRPr="00174282" w:rsidRDefault="002247F1" w:rsidP="00970A04">
      <w:pPr>
        <w:pStyle w:val="ListParagraph"/>
        <w:tabs>
          <w:tab w:val="left" w:pos="1134"/>
        </w:tabs>
        <w:spacing w:before="120" w:after="120"/>
        <w:ind w:left="0" w:firstLine="720"/>
        <w:jc w:val="both"/>
        <w:rPr>
          <w:rFonts w:ascii="Times New Roman" w:hAnsi="Times New Roman" w:cs="Times New Roman"/>
          <w:sz w:val="28"/>
          <w:szCs w:val="28"/>
          <w:lang w:val="nl-NL"/>
        </w:rPr>
      </w:pPr>
      <w:r w:rsidRPr="00174282">
        <w:rPr>
          <w:rFonts w:ascii="Times New Roman" w:hAnsi="Times New Roman" w:cs="Times New Roman"/>
          <w:sz w:val="28"/>
          <w:szCs w:val="28"/>
          <w:lang w:val="nl-NL"/>
        </w:rPr>
        <w:t xml:space="preserve">- Theo đánh giá của Bộ Tài chính, Việt Nam đã hoàn thành nghĩa vụ cắt giảm thuế theo lộ trình cam kết theo AANZFTA từ năm 2022, do đó thuế suất cam kết cho giai đoạn 2022 - 2027 không thay đổi qua các năm. Nếu giả định tỉ lệ tăng trưởng kim ngạch nhập khẩu của Việt Nam trong khuôn khổ Hiệp định AANZFTA </w:t>
      </w:r>
      <w:r w:rsidR="00912E52" w:rsidRPr="00174282">
        <w:rPr>
          <w:rFonts w:ascii="Times New Roman" w:hAnsi="Times New Roman" w:cs="Times New Roman"/>
          <w:sz w:val="28"/>
          <w:szCs w:val="28"/>
          <w:lang w:val="nl-NL"/>
        </w:rPr>
        <w:t xml:space="preserve">giai đoạn tiếp theo </w:t>
      </w:r>
      <w:r w:rsidRPr="00174282">
        <w:rPr>
          <w:rFonts w:ascii="Times New Roman" w:hAnsi="Times New Roman" w:cs="Times New Roman"/>
          <w:sz w:val="28"/>
          <w:szCs w:val="28"/>
          <w:lang w:val="nl-NL"/>
        </w:rPr>
        <w:t xml:space="preserve">là tốc độ tăng trưởng bình quân giai đoạn 2018-2021 (tương đương với tăng </w:t>
      </w:r>
      <w:r w:rsidR="00912E52" w:rsidRPr="00174282">
        <w:rPr>
          <w:rFonts w:ascii="Times New Roman" w:hAnsi="Times New Roman" w:cs="Times New Roman"/>
          <w:sz w:val="28"/>
          <w:szCs w:val="28"/>
          <w:lang w:val="nl-NL"/>
        </w:rPr>
        <w:t>11</w:t>
      </w:r>
      <w:r w:rsidRPr="00174282">
        <w:rPr>
          <w:rFonts w:ascii="Times New Roman" w:hAnsi="Times New Roman" w:cs="Times New Roman"/>
          <w:sz w:val="28"/>
          <w:szCs w:val="28"/>
          <w:lang w:val="nl-NL"/>
        </w:rPr>
        <w:t xml:space="preserve">%/năm); Tỉ lệ sử dụng Giấy chứng nhận xuất xứ (C/O) là </w:t>
      </w:r>
      <w:r w:rsidR="00912E52" w:rsidRPr="00174282">
        <w:rPr>
          <w:rFonts w:ascii="Times New Roman" w:hAnsi="Times New Roman" w:cs="Times New Roman"/>
          <w:sz w:val="28"/>
          <w:szCs w:val="28"/>
          <w:lang w:val="nl-NL"/>
        </w:rPr>
        <w:t>7</w:t>
      </w:r>
      <w:r w:rsidRPr="00174282">
        <w:rPr>
          <w:rFonts w:ascii="Times New Roman" w:hAnsi="Times New Roman" w:cs="Times New Roman"/>
          <w:sz w:val="28"/>
          <w:szCs w:val="28"/>
          <w:lang w:val="nl-NL"/>
        </w:rPr>
        <w:t>% theo tỷ lệ trung bình thực tế đạt được cho giai đoạn 2018-2021 thì tổng thu từ thuế nhập khẩu của Việt Nam của những nhóm hàng chịu tác động điều chỉnh sẽ tăng/giảm không đáng kể.</w:t>
      </w:r>
    </w:p>
    <w:p w:rsidR="00C770E0" w:rsidRPr="008F09C8" w:rsidRDefault="00C770E0" w:rsidP="00970A04">
      <w:pPr>
        <w:pStyle w:val="ListParagraph"/>
        <w:spacing w:before="120" w:after="120"/>
        <w:ind w:left="0" w:firstLine="709"/>
        <w:jc w:val="both"/>
        <w:rPr>
          <w:rFonts w:ascii="Times New Roman" w:hAnsi="Times New Roman" w:cs="Times New Roman"/>
          <w:sz w:val="28"/>
          <w:szCs w:val="28"/>
          <w:lang w:val="nl-NL"/>
        </w:rPr>
      </w:pPr>
      <w:r w:rsidRPr="00174282">
        <w:rPr>
          <w:rFonts w:ascii="Times New Roman" w:hAnsi="Times New Roman" w:cs="Times New Roman"/>
          <w:sz w:val="28"/>
          <w:szCs w:val="28"/>
          <w:lang w:val="nl-NL"/>
        </w:rPr>
        <w:t>Tác động tăng/giảm thu ngân sách cho từng giai đoạn cắt giảm thuế quan đã được đánh giá vào thời điểm đàm phán lộ trình giảm thuế khi ký kết các FTA, đồng thời cũng được đánh giá tổng thể trong dự toán ngân sách hàng năm.</w:t>
      </w:r>
      <w:r w:rsidRPr="008F09C8">
        <w:rPr>
          <w:rFonts w:ascii="Times New Roman" w:hAnsi="Times New Roman" w:cs="Times New Roman"/>
          <w:sz w:val="28"/>
          <w:szCs w:val="28"/>
          <w:lang w:val="nl-NL"/>
        </w:rPr>
        <w:t xml:space="preserve"> </w:t>
      </w:r>
    </w:p>
    <w:sectPr w:rsidR="00C770E0" w:rsidRPr="008F09C8" w:rsidSect="007537F4">
      <w:headerReference w:type="default" r:id="rId7"/>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1F" w:rsidRDefault="0085321F" w:rsidP="007537F4">
      <w:pPr>
        <w:spacing w:after="0" w:line="240" w:lineRule="auto"/>
      </w:pPr>
      <w:r>
        <w:separator/>
      </w:r>
    </w:p>
  </w:endnote>
  <w:endnote w:type="continuationSeparator" w:id="0">
    <w:p w:rsidR="0085321F" w:rsidRDefault="0085321F" w:rsidP="00753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1F" w:rsidRDefault="0085321F" w:rsidP="007537F4">
      <w:pPr>
        <w:spacing w:after="0" w:line="240" w:lineRule="auto"/>
      </w:pPr>
      <w:r>
        <w:separator/>
      </w:r>
    </w:p>
  </w:footnote>
  <w:footnote w:type="continuationSeparator" w:id="0">
    <w:p w:rsidR="0085321F" w:rsidRDefault="0085321F" w:rsidP="00753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89690"/>
      <w:docPartObj>
        <w:docPartGallery w:val="Page Numbers (Top of Page)"/>
        <w:docPartUnique/>
      </w:docPartObj>
    </w:sdtPr>
    <w:sdtContent>
      <w:p w:rsidR="00992808" w:rsidRDefault="00917759">
        <w:pPr>
          <w:pStyle w:val="Header"/>
          <w:jc w:val="center"/>
        </w:pPr>
        <w:r w:rsidRPr="00992808">
          <w:rPr>
            <w:rFonts w:ascii="Times New Roman" w:hAnsi="Times New Roman" w:cs="Times New Roman"/>
            <w:sz w:val="28"/>
            <w:szCs w:val="28"/>
          </w:rPr>
          <w:fldChar w:fldCharType="begin"/>
        </w:r>
        <w:r w:rsidR="00992808" w:rsidRPr="00992808">
          <w:rPr>
            <w:rFonts w:ascii="Times New Roman" w:hAnsi="Times New Roman" w:cs="Times New Roman"/>
            <w:sz w:val="28"/>
            <w:szCs w:val="28"/>
          </w:rPr>
          <w:instrText xml:space="preserve"> PAGE   \* MERGEFORMAT </w:instrText>
        </w:r>
        <w:r w:rsidRPr="00992808">
          <w:rPr>
            <w:rFonts w:ascii="Times New Roman" w:hAnsi="Times New Roman" w:cs="Times New Roman"/>
            <w:sz w:val="28"/>
            <w:szCs w:val="28"/>
          </w:rPr>
          <w:fldChar w:fldCharType="separate"/>
        </w:r>
        <w:r w:rsidR="00EB0B6D">
          <w:rPr>
            <w:rFonts w:ascii="Times New Roman" w:hAnsi="Times New Roman" w:cs="Times New Roman"/>
            <w:noProof/>
            <w:sz w:val="28"/>
            <w:szCs w:val="28"/>
          </w:rPr>
          <w:t>6</w:t>
        </w:r>
        <w:r w:rsidRPr="00992808">
          <w:rPr>
            <w:rFonts w:ascii="Times New Roman" w:hAnsi="Times New Roman" w:cs="Times New Roman"/>
            <w:sz w:val="28"/>
            <w:szCs w:val="28"/>
          </w:rPr>
          <w:fldChar w:fldCharType="end"/>
        </w:r>
      </w:p>
    </w:sdtContent>
  </w:sdt>
  <w:p w:rsidR="00992808" w:rsidRDefault="00992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08" w:rsidRDefault="00992808">
    <w:pPr>
      <w:pStyle w:val="Header"/>
      <w:jc w:val="center"/>
    </w:pPr>
  </w:p>
  <w:p w:rsidR="00992808" w:rsidRDefault="00992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F7B"/>
    <w:multiLevelType w:val="hybridMultilevel"/>
    <w:tmpl w:val="E81C2BEA"/>
    <w:lvl w:ilvl="0" w:tplc="591E5D20">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291B3A"/>
    <w:multiLevelType w:val="hybridMultilevel"/>
    <w:tmpl w:val="C10C65BE"/>
    <w:lvl w:ilvl="0" w:tplc="B1D602C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36E95216"/>
    <w:multiLevelType w:val="hybridMultilevel"/>
    <w:tmpl w:val="7982F8A0"/>
    <w:lvl w:ilvl="0" w:tplc="A6B4D010">
      <w:start w:val="1"/>
      <w:numFmt w:val="bullet"/>
      <w:suff w:val="space"/>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0D93"/>
    <w:rsid w:val="00007F19"/>
    <w:rsid w:val="00012C10"/>
    <w:rsid w:val="000159BF"/>
    <w:rsid w:val="00016BE5"/>
    <w:rsid w:val="00030100"/>
    <w:rsid w:val="0003061B"/>
    <w:rsid w:val="00033EA0"/>
    <w:rsid w:val="00034E91"/>
    <w:rsid w:val="00036756"/>
    <w:rsid w:val="00042058"/>
    <w:rsid w:val="0004501B"/>
    <w:rsid w:val="00047026"/>
    <w:rsid w:val="00051629"/>
    <w:rsid w:val="000548B0"/>
    <w:rsid w:val="000550D0"/>
    <w:rsid w:val="00055B24"/>
    <w:rsid w:val="00055D89"/>
    <w:rsid w:val="00055F29"/>
    <w:rsid w:val="00060239"/>
    <w:rsid w:val="00070D4C"/>
    <w:rsid w:val="00070DA4"/>
    <w:rsid w:val="00072B7D"/>
    <w:rsid w:val="000812F8"/>
    <w:rsid w:val="00081E10"/>
    <w:rsid w:val="000850EE"/>
    <w:rsid w:val="00091005"/>
    <w:rsid w:val="00093ADC"/>
    <w:rsid w:val="000A1FA9"/>
    <w:rsid w:val="000A360E"/>
    <w:rsid w:val="000A5115"/>
    <w:rsid w:val="000C04BA"/>
    <w:rsid w:val="000C765E"/>
    <w:rsid w:val="000D3321"/>
    <w:rsid w:val="000D340A"/>
    <w:rsid w:val="000E0EE7"/>
    <w:rsid w:val="000E18AA"/>
    <w:rsid w:val="000E4AF0"/>
    <w:rsid w:val="000F2395"/>
    <w:rsid w:val="000F353F"/>
    <w:rsid w:val="000F3736"/>
    <w:rsid w:val="000F4868"/>
    <w:rsid w:val="000F4CEF"/>
    <w:rsid w:val="000F51EA"/>
    <w:rsid w:val="001011FF"/>
    <w:rsid w:val="00104737"/>
    <w:rsid w:val="00106F5E"/>
    <w:rsid w:val="00113E2F"/>
    <w:rsid w:val="00117CE9"/>
    <w:rsid w:val="00127358"/>
    <w:rsid w:val="001338C0"/>
    <w:rsid w:val="001367CF"/>
    <w:rsid w:val="001375D1"/>
    <w:rsid w:val="00142A9E"/>
    <w:rsid w:val="001546C4"/>
    <w:rsid w:val="001549A6"/>
    <w:rsid w:val="00154B3A"/>
    <w:rsid w:val="0015719A"/>
    <w:rsid w:val="00163093"/>
    <w:rsid w:val="00164EC4"/>
    <w:rsid w:val="0016555C"/>
    <w:rsid w:val="001667B9"/>
    <w:rsid w:val="00174282"/>
    <w:rsid w:val="001754DB"/>
    <w:rsid w:val="00180912"/>
    <w:rsid w:val="0018730C"/>
    <w:rsid w:val="001900F0"/>
    <w:rsid w:val="00191C31"/>
    <w:rsid w:val="00192F1D"/>
    <w:rsid w:val="001930B0"/>
    <w:rsid w:val="001B19A3"/>
    <w:rsid w:val="001C58DC"/>
    <w:rsid w:val="001C5920"/>
    <w:rsid w:val="001D3D66"/>
    <w:rsid w:val="001D60D3"/>
    <w:rsid w:val="001D7DA9"/>
    <w:rsid w:val="001E0371"/>
    <w:rsid w:val="001F290B"/>
    <w:rsid w:val="001F4177"/>
    <w:rsid w:val="001F54C6"/>
    <w:rsid w:val="00205A4D"/>
    <w:rsid w:val="0022333E"/>
    <w:rsid w:val="002247F1"/>
    <w:rsid w:val="00241053"/>
    <w:rsid w:val="00252211"/>
    <w:rsid w:val="00256DAC"/>
    <w:rsid w:val="0026385D"/>
    <w:rsid w:val="00264EA2"/>
    <w:rsid w:val="0026650E"/>
    <w:rsid w:val="002742EF"/>
    <w:rsid w:val="0028070E"/>
    <w:rsid w:val="00281999"/>
    <w:rsid w:val="002832CD"/>
    <w:rsid w:val="0029447A"/>
    <w:rsid w:val="0029789C"/>
    <w:rsid w:val="002A451F"/>
    <w:rsid w:val="002A4C24"/>
    <w:rsid w:val="002B09B9"/>
    <w:rsid w:val="002B324C"/>
    <w:rsid w:val="002B6DA9"/>
    <w:rsid w:val="002C09E0"/>
    <w:rsid w:val="002C72D4"/>
    <w:rsid w:val="002C758C"/>
    <w:rsid w:val="002E33D6"/>
    <w:rsid w:val="002E463E"/>
    <w:rsid w:val="002F29FF"/>
    <w:rsid w:val="002F3233"/>
    <w:rsid w:val="002F5C9A"/>
    <w:rsid w:val="002F6D8C"/>
    <w:rsid w:val="00302075"/>
    <w:rsid w:val="003020D8"/>
    <w:rsid w:val="003044A3"/>
    <w:rsid w:val="00307E84"/>
    <w:rsid w:val="0032005F"/>
    <w:rsid w:val="00323ED7"/>
    <w:rsid w:val="00323FDF"/>
    <w:rsid w:val="0032621E"/>
    <w:rsid w:val="00340F87"/>
    <w:rsid w:val="00342868"/>
    <w:rsid w:val="003441A8"/>
    <w:rsid w:val="00345D5D"/>
    <w:rsid w:val="00347BAE"/>
    <w:rsid w:val="00354E5F"/>
    <w:rsid w:val="00366748"/>
    <w:rsid w:val="00367F22"/>
    <w:rsid w:val="0038127F"/>
    <w:rsid w:val="003A2AFD"/>
    <w:rsid w:val="003A3E7F"/>
    <w:rsid w:val="003A603E"/>
    <w:rsid w:val="003B2FA6"/>
    <w:rsid w:val="003B7B55"/>
    <w:rsid w:val="003E0030"/>
    <w:rsid w:val="003E17D1"/>
    <w:rsid w:val="003E2A2B"/>
    <w:rsid w:val="003F03BB"/>
    <w:rsid w:val="003F2B4C"/>
    <w:rsid w:val="003F70A0"/>
    <w:rsid w:val="00407D4F"/>
    <w:rsid w:val="00411A6B"/>
    <w:rsid w:val="00413B6F"/>
    <w:rsid w:val="00413BC7"/>
    <w:rsid w:val="0041760B"/>
    <w:rsid w:val="0042324B"/>
    <w:rsid w:val="004241B8"/>
    <w:rsid w:val="00426FD3"/>
    <w:rsid w:val="0042702A"/>
    <w:rsid w:val="0042793E"/>
    <w:rsid w:val="00432061"/>
    <w:rsid w:val="00432857"/>
    <w:rsid w:val="00434255"/>
    <w:rsid w:val="004418AE"/>
    <w:rsid w:val="00443564"/>
    <w:rsid w:val="00446225"/>
    <w:rsid w:val="004553EE"/>
    <w:rsid w:val="00473101"/>
    <w:rsid w:val="0047512E"/>
    <w:rsid w:val="00476DE5"/>
    <w:rsid w:val="0048701B"/>
    <w:rsid w:val="00492E42"/>
    <w:rsid w:val="00494685"/>
    <w:rsid w:val="00494758"/>
    <w:rsid w:val="00495AE0"/>
    <w:rsid w:val="004A206A"/>
    <w:rsid w:val="004D10B9"/>
    <w:rsid w:val="004D3C44"/>
    <w:rsid w:val="004D77FD"/>
    <w:rsid w:val="004D7FA3"/>
    <w:rsid w:val="004E1021"/>
    <w:rsid w:val="004E67E8"/>
    <w:rsid w:val="004E6AA9"/>
    <w:rsid w:val="004F04AC"/>
    <w:rsid w:val="0050004A"/>
    <w:rsid w:val="00504B2E"/>
    <w:rsid w:val="00510068"/>
    <w:rsid w:val="005118F3"/>
    <w:rsid w:val="00516D4F"/>
    <w:rsid w:val="005174EE"/>
    <w:rsid w:val="005218AB"/>
    <w:rsid w:val="00521DDA"/>
    <w:rsid w:val="005347E4"/>
    <w:rsid w:val="00545EA7"/>
    <w:rsid w:val="00546B31"/>
    <w:rsid w:val="00550453"/>
    <w:rsid w:val="00550D80"/>
    <w:rsid w:val="00565C1F"/>
    <w:rsid w:val="00575663"/>
    <w:rsid w:val="00576F2B"/>
    <w:rsid w:val="0058386C"/>
    <w:rsid w:val="0058452A"/>
    <w:rsid w:val="005930F1"/>
    <w:rsid w:val="005A0279"/>
    <w:rsid w:val="005A09F0"/>
    <w:rsid w:val="005A52DF"/>
    <w:rsid w:val="005B614E"/>
    <w:rsid w:val="005B701D"/>
    <w:rsid w:val="005C0C13"/>
    <w:rsid w:val="005C5B13"/>
    <w:rsid w:val="005C6C89"/>
    <w:rsid w:val="005D037C"/>
    <w:rsid w:val="005D7C6D"/>
    <w:rsid w:val="005E0363"/>
    <w:rsid w:val="005E1582"/>
    <w:rsid w:val="005E3DB1"/>
    <w:rsid w:val="005E60CB"/>
    <w:rsid w:val="005E7323"/>
    <w:rsid w:val="005F09A3"/>
    <w:rsid w:val="005F197C"/>
    <w:rsid w:val="006026ED"/>
    <w:rsid w:val="00613781"/>
    <w:rsid w:val="0061381A"/>
    <w:rsid w:val="00615FF8"/>
    <w:rsid w:val="00630911"/>
    <w:rsid w:val="00630D93"/>
    <w:rsid w:val="00633054"/>
    <w:rsid w:val="00634EFB"/>
    <w:rsid w:val="0063531C"/>
    <w:rsid w:val="0063532D"/>
    <w:rsid w:val="006379BB"/>
    <w:rsid w:val="00637A18"/>
    <w:rsid w:val="00637C45"/>
    <w:rsid w:val="00644BAC"/>
    <w:rsid w:val="0067189C"/>
    <w:rsid w:val="0067267D"/>
    <w:rsid w:val="0068047F"/>
    <w:rsid w:val="00685155"/>
    <w:rsid w:val="00687E6B"/>
    <w:rsid w:val="00691333"/>
    <w:rsid w:val="006A21CC"/>
    <w:rsid w:val="006B04FC"/>
    <w:rsid w:val="006B5ABE"/>
    <w:rsid w:val="006C154C"/>
    <w:rsid w:val="006C201B"/>
    <w:rsid w:val="006C3E24"/>
    <w:rsid w:val="006C422B"/>
    <w:rsid w:val="006C5A16"/>
    <w:rsid w:val="006C60DE"/>
    <w:rsid w:val="006C757B"/>
    <w:rsid w:val="006C7847"/>
    <w:rsid w:val="006D1667"/>
    <w:rsid w:val="006D2282"/>
    <w:rsid w:val="006D3A52"/>
    <w:rsid w:val="006E0164"/>
    <w:rsid w:val="006E0895"/>
    <w:rsid w:val="006E2C54"/>
    <w:rsid w:val="006E42BA"/>
    <w:rsid w:val="006E5032"/>
    <w:rsid w:val="006E69DA"/>
    <w:rsid w:val="006E6E5D"/>
    <w:rsid w:val="006E76C1"/>
    <w:rsid w:val="00705B96"/>
    <w:rsid w:val="00707C04"/>
    <w:rsid w:val="007240D1"/>
    <w:rsid w:val="007316A6"/>
    <w:rsid w:val="00737121"/>
    <w:rsid w:val="00746B73"/>
    <w:rsid w:val="007537F4"/>
    <w:rsid w:val="0075414B"/>
    <w:rsid w:val="0075472C"/>
    <w:rsid w:val="007608B4"/>
    <w:rsid w:val="007646BA"/>
    <w:rsid w:val="007676B0"/>
    <w:rsid w:val="00773D88"/>
    <w:rsid w:val="0077665F"/>
    <w:rsid w:val="0077687D"/>
    <w:rsid w:val="007869B3"/>
    <w:rsid w:val="00792AFD"/>
    <w:rsid w:val="00794D4A"/>
    <w:rsid w:val="007C0866"/>
    <w:rsid w:val="007D03C7"/>
    <w:rsid w:val="007D066E"/>
    <w:rsid w:val="007D12B1"/>
    <w:rsid w:val="007D1B12"/>
    <w:rsid w:val="007D4017"/>
    <w:rsid w:val="007D6E2D"/>
    <w:rsid w:val="007E22E4"/>
    <w:rsid w:val="007E6963"/>
    <w:rsid w:val="007F2E81"/>
    <w:rsid w:val="007F6107"/>
    <w:rsid w:val="007F7562"/>
    <w:rsid w:val="00801E27"/>
    <w:rsid w:val="00814068"/>
    <w:rsid w:val="00815DE2"/>
    <w:rsid w:val="00817D85"/>
    <w:rsid w:val="00821A9D"/>
    <w:rsid w:val="0082611D"/>
    <w:rsid w:val="00835B5E"/>
    <w:rsid w:val="00836C69"/>
    <w:rsid w:val="00840893"/>
    <w:rsid w:val="00842478"/>
    <w:rsid w:val="0085321F"/>
    <w:rsid w:val="00870888"/>
    <w:rsid w:val="00870BE7"/>
    <w:rsid w:val="008711E7"/>
    <w:rsid w:val="00881613"/>
    <w:rsid w:val="00886A3F"/>
    <w:rsid w:val="008A3B51"/>
    <w:rsid w:val="008B3059"/>
    <w:rsid w:val="008B67A3"/>
    <w:rsid w:val="008B6BA0"/>
    <w:rsid w:val="008C7FD8"/>
    <w:rsid w:val="008D3479"/>
    <w:rsid w:val="008D5595"/>
    <w:rsid w:val="008D5FCA"/>
    <w:rsid w:val="008E41EA"/>
    <w:rsid w:val="008E4B29"/>
    <w:rsid w:val="008F09C8"/>
    <w:rsid w:val="008F2095"/>
    <w:rsid w:val="00903807"/>
    <w:rsid w:val="009040DC"/>
    <w:rsid w:val="00904754"/>
    <w:rsid w:val="00906E9B"/>
    <w:rsid w:val="0090798E"/>
    <w:rsid w:val="00912E52"/>
    <w:rsid w:val="0091713C"/>
    <w:rsid w:val="00917759"/>
    <w:rsid w:val="00917836"/>
    <w:rsid w:val="00923873"/>
    <w:rsid w:val="0092418D"/>
    <w:rsid w:val="00924B85"/>
    <w:rsid w:val="0092529C"/>
    <w:rsid w:val="00925450"/>
    <w:rsid w:val="009308F7"/>
    <w:rsid w:val="009402F7"/>
    <w:rsid w:val="00941A6B"/>
    <w:rsid w:val="009444E1"/>
    <w:rsid w:val="009461A4"/>
    <w:rsid w:val="00947D51"/>
    <w:rsid w:val="00952FD6"/>
    <w:rsid w:val="0095586A"/>
    <w:rsid w:val="00970A04"/>
    <w:rsid w:val="0097160F"/>
    <w:rsid w:val="00983EC1"/>
    <w:rsid w:val="00985C98"/>
    <w:rsid w:val="00991539"/>
    <w:rsid w:val="00992808"/>
    <w:rsid w:val="009A04C7"/>
    <w:rsid w:val="009A297D"/>
    <w:rsid w:val="009A5444"/>
    <w:rsid w:val="009A6891"/>
    <w:rsid w:val="009B53A1"/>
    <w:rsid w:val="009C0BA8"/>
    <w:rsid w:val="009C389B"/>
    <w:rsid w:val="009D5011"/>
    <w:rsid w:val="009F010D"/>
    <w:rsid w:val="009F6B3F"/>
    <w:rsid w:val="00A006C7"/>
    <w:rsid w:val="00A007CE"/>
    <w:rsid w:val="00A02882"/>
    <w:rsid w:val="00A036DE"/>
    <w:rsid w:val="00A056D2"/>
    <w:rsid w:val="00A067A1"/>
    <w:rsid w:val="00A07D78"/>
    <w:rsid w:val="00A1495F"/>
    <w:rsid w:val="00A2748B"/>
    <w:rsid w:val="00A33868"/>
    <w:rsid w:val="00A37F63"/>
    <w:rsid w:val="00A4163C"/>
    <w:rsid w:val="00A457FD"/>
    <w:rsid w:val="00A461C0"/>
    <w:rsid w:val="00A47C60"/>
    <w:rsid w:val="00A51C5F"/>
    <w:rsid w:val="00A526C5"/>
    <w:rsid w:val="00A54BFD"/>
    <w:rsid w:val="00A56A39"/>
    <w:rsid w:val="00A648C3"/>
    <w:rsid w:val="00A67558"/>
    <w:rsid w:val="00A70200"/>
    <w:rsid w:val="00A71F6E"/>
    <w:rsid w:val="00A82177"/>
    <w:rsid w:val="00A84708"/>
    <w:rsid w:val="00A87FDB"/>
    <w:rsid w:val="00A938C6"/>
    <w:rsid w:val="00A9691E"/>
    <w:rsid w:val="00AA5B29"/>
    <w:rsid w:val="00AB3FBC"/>
    <w:rsid w:val="00AB68DA"/>
    <w:rsid w:val="00AC3023"/>
    <w:rsid w:val="00AC7897"/>
    <w:rsid w:val="00AC7DA2"/>
    <w:rsid w:val="00AD45E4"/>
    <w:rsid w:val="00AE0EA0"/>
    <w:rsid w:val="00AE4A9A"/>
    <w:rsid w:val="00AF220C"/>
    <w:rsid w:val="00AF36ED"/>
    <w:rsid w:val="00AF3F0C"/>
    <w:rsid w:val="00AF75DB"/>
    <w:rsid w:val="00AF772F"/>
    <w:rsid w:val="00B00143"/>
    <w:rsid w:val="00B160D1"/>
    <w:rsid w:val="00B177E2"/>
    <w:rsid w:val="00B20476"/>
    <w:rsid w:val="00B2106C"/>
    <w:rsid w:val="00B24E0C"/>
    <w:rsid w:val="00B27EF7"/>
    <w:rsid w:val="00B3358D"/>
    <w:rsid w:val="00B379AF"/>
    <w:rsid w:val="00B40EC5"/>
    <w:rsid w:val="00B43FCF"/>
    <w:rsid w:val="00B7268C"/>
    <w:rsid w:val="00B83B25"/>
    <w:rsid w:val="00B903F9"/>
    <w:rsid w:val="00B917B2"/>
    <w:rsid w:val="00B940CA"/>
    <w:rsid w:val="00B97863"/>
    <w:rsid w:val="00BA044C"/>
    <w:rsid w:val="00BA0FDB"/>
    <w:rsid w:val="00BA7B6A"/>
    <w:rsid w:val="00BA7DFB"/>
    <w:rsid w:val="00BB5C06"/>
    <w:rsid w:val="00BB733F"/>
    <w:rsid w:val="00BC12A4"/>
    <w:rsid w:val="00BC3540"/>
    <w:rsid w:val="00BC3A8A"/>
    <w:rsid w:val="00BC7BF0"/>
    <w:rsid w:val="00BD3A4A"/>
    <w:rsid w:val="00BE1FFA"/>
    <w:rsid w:val="00BE6CA4"/>
    <w:rsid w:val="00BF3941"/>
    <w:rsid w:val="00BF514D"/>
    <w:rsid w:val="00C00A02"/>
    <w:rsid w:val="00C02852"/>
    <w:rsid w:val="00C03BF1"/>
    <w:rsid w:val="00C118BD"/>
    <w:rsid w:val="00C14AFA"/>
    <w:rsid w:val="00C243C9"/>
    <w:rsid w:val="00C257DF"/>
    <w:rsid w:val="00C27B2A"/>
    <w:rsid w:val="00C3712A"/>
    <w:rsid w:val="00C37F0B"/>
    <w:rsid w:val="00C40B96"/>
    <w:rsid w:val="00C4477B"/>
    <w:rsid w:val="00C4495C"/>
    <w:rsid w:val="00C451D3"/>
    <w:rsid w:val="00C5000A"/>
    <w:rsid w:val="00C50576"/>
    <w:rsid w:val="00C5317C"/>
    <w:rsid w:val="00C537E7"/>
    <w:rsid w:val="00C5510F"/>
    <w:rsid w:val="00C5674B"/>
    <w:rsid w:val="00C57FA5"/>
    <w:rsid w:val="00C63C36"/>
    <w:rsid w:val="00C723FE"/>
    <w:rsid w:val="00C76847"/>
    <w:rsid w:val="00C770E0"/>
    <w:rsid w:val="00C807BC"/>
    <w:rsid w:val="00C815F9"/>
    <w:rsid w:val="00C91FE3"/>
    <w:rsid w:val="00CA081B"/>
    <w:rsid w:val="00CA4AA8"/>
    <w:rsid w:val="00CB4E3F"/>
    <w:rsid w:val="00CB5B7F"/>
    <w:rsid w:val="00CB6C91"/>
    <w:rsid w:val="00CC6833"/>
    <w:rsid w:val="00CD33C0"/>
    <w:rsid w:val="00CE062B"/>
    <w:rsid w:val="00CE45FF"/>
    <w:rsid w:val="00CF5803"/>
    <w:rsid w:val="00CF5F6B"/>
    <w:rsid w:val="00CF75AF"/>
    <w:rsid w:val="00CF7619"/>
    <w:rsid w:val="00D01559"/>
    <w:rsid w:val="00D02443"/>
    <w:rsid w:val="00D12ECB"/>
    <w:rsid w:val="00D20C70"/>
    <w:rsid w:val="00D25EF6"/>
    <w:rsid w:val="00D35EDC"/>
    <w:rsid w:val="00D43EF9"/>
    <w:rsid w:val="00D46C6F"/>
    <w:rsid w:val="00D54383"/>
    <w:rsid w:val="00D55AFF"/>
    <w:rsid w:val="00D57909"/>
    <w:rsid w:val="00D60DBA"/>
    <w:rsid w:val="00D622C0"/>
    <w:rsid w:val="00D645A6"/>
    <w:rsid w:val="00D84989"/>
    <w:rsid w:val="00D84C62"/>
    <w:rsid w:val="00D87D66"/>
    <w:rsid w:val="00DA766A"/>
    <w:rsid w:val="00DA7A67"/>
    <w:rsid w:val="00DB7244"/>
    <w:rsid w:val="00DC3CC4"/>
    <w:rsid w:val="00DD043C"/>
    <w:rsid w:val="00DD0C6E"/>
    <w:rsid w:val="00DD5008"/>
    <w:rsid w:val="00DD7EA6"/>
    <w:rsid w:val="00DE41E7"/>
    <w:rsid w:val="00DE5BC3"/>
    <w:rsid w:val="00DE6129"/>
    <w:rsid w:val="00DF2F6C"/>
    <w:rsid w:val="00E00429"/>
    <w:rsid w:val="00E03E06"/>
    <w:rsid w:val="00E07008"/>
    <w:rsid w:val="00E07DB3"/>
    <w:rsid w:val="00E177E1"/>
    <w:rsid w:val="00E205DC"/>
    <w:rsid w:val="00E23C2D"/>
    <w:rsid w:val="00E26A5E"/>
    <w:rsid w:val="00E35ABB"/>
    <w:rsid w:val="00E3667A"/>
    <w:rsid w:val="00E521C7"/>
    <w:rsid w:val="00E52CCD"/>
    <w:rsid w:val="00E633AD"/>
    <w:rsid w:val="00E71BBF"/>
    <w:rsid w:val="00E8059C"/>
    <w:rsid w:val="00E86491"/>
    <w:rsid w:val="00E86772"/>
    <w:rsid w:val="00E91E2A"/>
    <w:rsid w:val="00E96637"/>
    <w:rsid w:val="00E96CC6"/>
    <w:rsid w:val="00EA4D62"/>
    <w:rsid w:val="00EB0B6D"/>
    <w:rsid w:val="00EB4A86"/>
    <w:rsid w:val="00EB7D21"/>
    <w:rsid w:val="00EC17CA"/>
    <w:rsid w:val="00ED0915"/>
    <w:rsid w:val="00ED1B85"/>
    <w:rsid w:val="00ED48B2"/>
    <w:rsid w:val="00ED5015"/>
    <w:rsid w:val="00EE1364"/>
    <w:rsid w:val="00EE746C"/>
    <w:rsid w:val="00F0672D"/>
    <w:rsid w:val="00F11619"/>
    <w:rsid w:val="00F13A6B"/>
    <w:rsid w:val="00F14643"/>
    <w:rsid w:val="00F363AC"/>
    <w:rsid w:val="00F44606"/>
    <w:rsid w:val="00F513E9"/>
    <w:rsid w:val="00F57B6C"/>
    <w:rsid w:val="00F6301F"/>
    <w:rsid w:val="00F645B6"/>
    <w:rsid w:val="00F64909"/>
    <w:rsid w:val="00F64D53"/>
    <w:rsid w:val="00F73487"/>
    <w:rsid w:val="00F75432"/>
    <w:rsid w:val="00F757AA"/>
    <w:rsid w:val="00F778F6"/>
    <w:rsid w:val="00F9078D"/>
    <w:rsid w:val="00F95FB6"/>
    <w:rsid w:val="00F97255"/>
    <w:rsid w:val="00FA0BBA"/>
    <w:rsid w:val="00FB0795"/>
    <w:rsid w:val="00FB0A32"/>
    <w:rsid w:val="00FB1584"/>
    <w:rsid w:val="00FB1D65"/>
    <w:rsid w:val="00FB47DE"/>
    <w:rsid w:val="00FB5EB0"/>
    <w:rsid w:val="00FC2BC8"/>
    <w:rsid w:val="00FC409B"/>
    <w:rsid w:val="00FC6EC9"/>
    <w:rsid w:val="00FD24A9"/>
    <w:rsid w:val="00FD5A59"/>
    <w:rsid w:val="00FE761C"/>
    <w:rsid w:val="00FF0613"/>
    <w:rsid w:val="00FF4E21"/>
    <w:rsid w:val="00FF7C4F"/>
    <w:rsid w:val="00FF7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5DC"/>
    <w:rPr>
      <w:rFonts w:ascii="Tahoma" w:hAnsi="Tahoma" w:cs="Tahoma"/>
      <w:sz w:val="16"/>
      <w:szCs w:val="16"/>
    </w:rPr>
  </w:style>
  <w:style w:type="paragraph" w:styleId="Header">
    <w:name w:val="header"/>
    <w:basedOn w:val="Normal"/>
    <w:link w:val="HeaderChar"/>
    <w:uiPriority w:val="99"/>
    <w:unhideWhenUsed/>
    <w:rsid w:val="00753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F4"/>
  </w:style>
  <w:style w:type="paragraph" w:styleId="Footer">
    <w:name w:val="footer"/>
    <w:basedOn w:val="Normal"/>
    <w:link w:val="FooterChar"/>
    <w:uiPriority w:val="99"/>
    <w:unhideWhenUsed/>
    <w:rsid w:val="00753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F4"/>
  </w:style>
  <w:style w:type="character" w:customStyle="1" w:styleId="normal-h">
    <w:name w:val="normal-h"/>
    <w:basedOn w:val="DefaultParagraphFont"/>
    <w:rsid w:val="00637A18"/>
  </w:style>
  <w:style w:type="paragraph" w:styleId="ListParagraph">
    <w:name w:val="List Paragraph"/>
    <w:basedOn w:val="Normal"/>
    <w:uiPriority w:val="34"/>
    <w:qFormat/>
    <w:rsid w:val="00637A18"/>
    <w:pPr>
      <w:ind w:left="720"/>
      <w:contextualSpacing/>
    </w:pPr>
  </w:style>
  <w:style w:type="paragraph" w:styleId="BodyText">
    <w:name w:val="Body Text"/>
    <w:basedOn w:val="Normal"/>
    <w:link w:val="BodyTextChar"/>
    <w:rsid w:val="005E60CB"/>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5E60CB"/>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2764">
      <w:bodyDiv w:val="1"/>
      <w:marLeft w:val="0"/>
      <w:marRight w:val="0"/>
      <w:marTop w:val="0"/>
      <w:marBottom w:val="0"/>
      <w:divBdr>
        <w:top w:val="none" w:sz="0" w:space="0" w:color="auto"/>
        <w:left w:val="none" w:sz="0" w:space="0" w:color="auto"/>
        <w:bottom w:val="none" w:sz="0" w:space="0" w:color="auto"/>
        <w:right w:val="none" w:sz="0" w:space="0" w:color="auto"/>
      </w:divBdr>
    </w:div>
    <w:div w:id="133067526">
      <w:bodyDiv w:val="1"/>
      <w:marLeft w:val="0"/>
      <w:marRight w:val="0"/>
      <w:marTop w:val="0"/>
      <w:marBottom w:val="0"/>
      <w:divBdr>
        <w:top w:val="none" w:sz="0" w:space="0" w:color="auto"/>
        <w:left w:val="none" w:sz="0" w:space="0" w:color="auto"/>
        <w:bottom w:val="none" w:sz="0" w:space="0" w:color="auto"/>
        <w:right w:val="none" w:sz="0" w:space="0" w:color="auto"/>
      </w:divBdr>
    </w:div>
    <w:div w:id="153840676">
      <w:bodyDiv w:val="1"/>
      <w:marLeft w:val="0"/>
      <w:marRight w:val="0"/>
      <w:marTop w:val="0"/>
      <w:marBottom w:val="0"/>
      <w:divBdr>
        <w:top w:val="none" w:sz="0" w:space="0" w:color="auto"/>
        <w:left w:val="none" w:sz="0" w:space="0" w:color="auto"/>
        <w:bottom w:val="none" w:sz="0" w:space="0" w:color="auto"/>
        <w:right w:val="none" w:sz="0" w:space="0" w:color="auto"/>
      </w:divBdr>
    </w:div>
    <w:div w:id="163739486">
      <w:bodyDiv w:val="1"/>
      <w:marLeft w:val="0"/>
      <w:marRight w:val="0"/>
      <w:marTop w:val="0"/>
      <w:marBottom w:val="0"/>
      <w:divBdr>
        <w:top w:val="none" w:sz="0" w:space="0" w:color="auto"/>
        <w:left w:val="none" w:sz="0" w:space="0" w:color="auto"/>
        <w:bottom w:val="none" w:sz="0" w:space="0" w:color="auto"/>
        <w:right w:val="none" w:sz="0" w:space="0" w:color="auto"/>
      </w:divBdr>
    </w:div>
    <w:div w:id="305161074">
      <w:bodyDiv w:val="1"/>
      <w:marLeft w:val="0"/>
      <w:marRight w:val="0"/>
      <w:marTop w:val="0"/>
      <w:marBottom w:val="0"/>
      <w:divBdr>
        <w:top w:val="none" w:sz="0" w:space="0" w:color="auto"/>
        <w:left w:val="none" w:sz="0" w:space="0" w:color="auto"/>
        <w:bottom w:val="none" w:sz="0" w:space="0" w:color="auto"/>
        <w:right w:val="none" w:sz="0" w:space="0" w:color="auto"/>
      </w:divBdr>
    </w:div>
    <w:div w:id="325255313">
      <w:bodyDiv w:val="1"/>
      <w:marLeft w:val="0"/>
      <w:marRight w:val="0"/>
      <w:marTop w:val="0"/>
      <w:marBottom w:val="0"/>
      <w:divBdr>
        <w:top w:val="none" w:sz="0" w:space="0" w:color="auto"/>
        <w:left w:val="none" w:sz="0" w:space="0" w:color="auto"/>
        <w:bottom w:val="none" w:sz="0" w:space="0" w:color="auto"/>
        <w:right w:val="none" w:sz="0" w:space="0" w:color="auto"/>
      </w:divBdr>
    </w:div>
    <w:div w:id="603538269">
      <w:bodyDiv w:val="1"/>
      <w:marLeft w:val="0"/>
      <w:marRight w:val="0"/>
      <w:marTop w:val="0"/>
      <w:marBottom w:val="0"/>
      <w:divBdr>
        <w:top w:val="none" w:sz="0" w:space="0" w:color="auto"/>
        <w:left w:val="none" w:sz="0" w:space="0" w:color="auto"/>
        <w:bottom w:val="none" w:sz="0" w:space="0" w:color="auto"/>
        <w:right w:val="none" w:sz="0" w:space="0" w:color="auto"/>
      </w:divBdr>
    </w:div>
    <w:div w:id="757558801">
      <w:bodyDiv w:val="1"/>
      <w:marLeft w:val="0"/>
      <w:marRight w:val="0"/>
      <w:marTop w:val="0"/>
      <w:marBottom w:val="0"/>
      <w:divBdr>
        <w:top w:val="none" w:sz="0" w:space="0" w:color="auto"/>
        <w:left w:val="none" w:sz="0" w:space="0" w:color="auto"/>
        <w:bottom w:val="none" w:sz="0" w:space="0" w:color="auto"/>
        <w:right w:val="none" w:sz="0" w:space="0" w:color="auto"/>
      </w:divBdr>
    </w:div>
    <w:div w:id="923032369">
      <w:bodyDiv w:val="1"/>
      <w:marLeft w:val="0"/>
      <w:marRight w:val="0"/>
      <w:marTop w:val="0"/>
      <w:marBottom w:val="0"/>
      <w:divBdr>
        <w:top w:val="none" w:sz="0" w:space="0" w:color="auto"/>
        <w:left w:val="none" w:sz="0" w:space="0" w:color="auto"/>
        <w:bottom w:val="none" w:sz="0" w:space="0" w:color="auto"/>
        <w:right w:val="none" w:sz="0" w:space="0" w:color="auto"/>
      </w:divBdr>
    </w:div>
    <w:div w:id="1418791261">
      <w:bodyDiv w:val="1"/>
      <w:marLeft w:val="0"/>
      <w:marRight w:val="0"/>
      <w:marTop w:val="0"/>
      <w:marBottom w:val="0"/>
      <w:divBdr>
        <w:top w:val="none" w:sz="0" w:space="0" w:color="auto"/>
        <w:left w:val="none" w:sz="0" w:space="0" w:color="auto"/>
        <w:bottom w:val="none" w:sz="0" w:space="0" w:color="auto"/>
        <w:right w:val="none" w:sz="0" w:space="0" w:color="auto"/>
      </w:divBdr>
    </w:div>
    <w:div w:id="1536037418">
      <w:bodyDiv w:val="1"/>
      <w:marLeft w:val="0"/>
      <w:marRight w:val="0"/>
      <w:marTop w:val="0"/>
      <w:marBottom w:val="0"/>
      <w:divBdr>
        <w:top w:val="none" w:sz="0" w:space="0" w:color="auto"/>
        <w:left w:val="none" w:sz="0" w:space="0" w:color="auto"/>
        <w:bottom w:val="none" w:sz="0" w:space="0" w:color="auto"/>
        <w:right w:val="none" w:sz="0" w:space="0" w:color="auto"/>
      </w:divBdr>
    </w:div>
    <w:div w:id="1632399958">
      <w:bodyDiv w:val="1"/>
      <w:marLeft w:val="0"/>
      <w:marRight w:val="0"/>
      <w:marTop w:val="0"/>
      <w:marBottom w:val="0"/>
      <w:divBdr>
        <w:top w:val="none" w:sz="0" w:space="0" w:color="auto"/>
        <w:left w:val="none" w:sz="0" w:space="0" w:color="auto"/>
        <w:bottom w:val="none" w:sz="0" w:space="0" w:color="auto"/>
        <w:right w:val="none" w:sz="0" w:space="0" w:color="auto"/>
      </w:divBdr>
    </w:div>
    <w:div w:id="1669476683">
      <w:bodyDiv w:val="1"/>
      <w:marLeft w:val="0"/>
      <w:marRight w:val="0"/>
      <w:marTop w:val="0"/>
      <w:marBottom w:val="0"/>
      <w:divBdr>
        <w:top w:val="none" w:sz="0" w:space="0" w:color="auto"/>
        <w:left w:val="none" w:sz="0" w:space="0" w:color="auto"/>
        <w:bottom w:val="none" w:sz="0" w:space="0" w:color="auto"/>
        <w:right w:val="none" w:sz="0" w:space="0" w:color="auto"/>
      </w:divBdr>
    </w:div>
    <w:div w:id="1781294639">
      <w:bodyDiv w:val="1"/>
      <w:marLeft w:val="0"/>
      <w:marRight w:val="0"/>
      <w:marTop w:val="0"/>
      <w:marBottom w:val="0"/>
      <w:divBdr>
        <w:top w:val="none" w:sz="0" w:space="0" w:color="auto"/>
        <w:left w:val="none" w:sz="0" w:space="0" w:color="auto"/>
        <w:bottom w:val="none" w:sz="0" w:space="0" w:color="auto"/>
        <w:right w:val="none" w:sz="0" w:space="0" w:color="auto"/>
      </w:divBdr>
    </w:div>
    <w:div w:id="1898709080">
      <w:bodyDiv w:val="1"/>
      <w:marLeft w:val="0"/>
      <w:marRight w:val="0"/>
      <w:marTop w:val="0"/>
      <w:marBottom w:val="0"/>
      <w:divBdr>
        <w:top w:val="none" w:sz="0" w:space="0" w:color="auto"/>
        <w:left w:val="none" w:sz="0" w:space="0" w:color="auto"/>
        <w:bottom w:val="none" w:sz="0" w:space="0" w:color="auto"/>
        <w:right w:val="none" w:sz="0" w:space="0" w:color="auto"/>
      </w:divBdr>
    </w:div>
    <w:div w:id="20210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98D26-1883-4212-A776-24BF3B2A25AE}"/>
</file>

<file path=customXml/itemProps2.xml><?xml version="1.0" encoding="utf-8"?>
<ds:datastoreItem xmlns:ds="http://schemas.openxmlformats.org/officeDocument/2006/customXml" ds:itemID="{6D931709-02FC-4DEB-A065-D0BC66F10E83}"/>
</file>

<file path=customXml/itemProps3.xml><?xml version="1.0" encoding="utf-8"?>
<ds:datastoreItem xmlns:ds="http://schemas.openxmlformats.org/officeDocument/2006/customXml" ds:itemID="{C35E7482-5B05-4561-9468-7E0A3A061FBC}"/>
</file>

<file path=docProps/app.xml><?xml version="1.0" encoding="utf-8"?>
<Properties xmlns="http://schemas.openxmlformats.org/officeDocument/2006/extended-properties" xmlns:vt="http://schemas.openxmlformats.org/officeDocument/2006/docPropsVTypes">
  <Template>Normal.dotm</Template>
  <TotalTime>2620</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buithithanhhoa</dc:creator>
  <cp:lastModifiedBy>Trinh Thi Yen Nhi</cp:lastModifiedBy>
  <cp:revision>67</cp:revision>
  <cp:lastPrinted>2022-08-26T08:46:00Z</cp:lastPrinted>
  <dcterms:created xsi:type="dcterms:W3CDTF">2022-04-21T08:56:00Z</dcterms:created>
  <dcterms:modified xsi:type="dcterms:W3CDTF">2022-08-26T08:47:00Z</dcterms:modified>
</cp:coreProperties>
</file>